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清原县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 w:cs="黑体"/>
          <w:sz w:val="44"/>
          <w:szCs w:val="44"/>
        </w:rPr>
        <w:t>年政府预算总体情况</w:t>
      </w:r>
    </w:p>
    <w:p>
      <w:pPr>
        <w:spacing w:line="480" w:lineRule="auto"/>
        <w:ind w:firstLine="640" w:firstLineChars="200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1.一般公共预算收入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年全县一般公共预算收入拟安排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68,070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万元,比上年预计增长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%。其中：税收收入41,430 万元，增长4.6%；非税收入26,640 万元，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增长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5.6%。加上上级补助收入，收入总量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183,096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万元。扣除上解上级支出31,552 万元、地方政府一般债务还本支出10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00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万元，可供安排支出的收入为1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50,544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万元。全县一般公共预算支出1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50,544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万元，比上年增长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7.2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%。收支平衡。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县本级一般公共预算收入47,920 万元，比上年预计增长4.2 %。其中：税收收入23,160 万元，增长2.3 %；非税收入24,760 万元，增长6.0 %。加上上级补助收入，收入总量146,394万元。扣除上解上级支出15,924 万元、地方政府一般债务还本支出1000万元，可供安排支出的收入为129,470  万元。县本级一般公共预算支出129,470  万元，比上年增长7.3%。收支平衡。</w:t>
      </w:r>
    </w:p>
    <w:p>
      <w:pPr>
        <w:spacing w:line="560" w:lineRule="exact"/>
        <w:ind w:firstLine="645"/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2.政府性基金预算编制情况</w:t>
      </w:r>
    </w:p>
    <w:p>
      <w:pPr>
        <w:spacing w:line="560" w:lineRule="exact"/>
        <w:ind w:firstLine="645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2025年政府性基金收入安排13,950 万元，支出预算安排13,950 万元。收支相抵，当年平衡。</w:t>
      </w:r>
    </w:p>
    <w:p>
      <w:pPr>
        <w:spacing w:line="560" w:lineRule="exact"/>
        <w:ind w:firstLine="645"/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3.国有资本经营预算编制情况</w:t>
      </w:r>
    </w:p>
    <w:p>
      <w:pPr>
        <w:spacing w:line="560" w:lineRule="exact"/>
        <w:ind w:firstLine="645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2025年我县没有国有资本经营预算收入，因此，当年未编制国有资本经营收支预算。</w:t>
      </w:r>
    </w:p>
    <w:p>
      <w:pPr>
        <w:spacing w:line="560" w:lineRule="exact"/>
        <w:ind w:firstLine="645"/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4.社会保险基金预算编制情况</w:t>
      </w:r>
    </w:p>
    <w:p>
      <w:pPr>
        <w:spacing w:line="560" w:lineRule="exact"/>
        <w:ind w:firstLine="645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2025年全县社会保险基金收入安排56,431 万元，其中：城乡居民基本养老保险基金收入12,160 万元，机关事业单位基本养老保险基金收入44,271 万元。全县社会保险基金预算支出安排54,168 万元，年末滚存结余26,508 万元。</w:t>
      </w:r>
    </w:p>
    <w:p>
      <w:pPr>
        <w:spacing w:line="560" w:lineRule="exact"/>
        <w:ind w:firstLine="645"/>
        <w:rPr>
          <w:rFonts w:ascii="华文仿宋" w:hAnsi="华文仿宋" w:eastAsia="华文仿宋"/>
          <w:b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b/>
          <w:sz w:val="32"/>
          <w:szCs w:val="32"/>
          <w:highlight w:val="none"/>
        </w:rPr>
        <w:t>5. 202</w:t>
      </w:r>
      <w:r>
        <w:rPr>
          <w:rFonts w:hint="eastAsia" w:ascii="华文仿宋" w:hAnsi="华文仿宋" w:eastAsia="华文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仿宋" w:hAnsi="华文仿宋" w:eastAsia="华文仿宋"/>
          <w:b/>
          <w:sz w:val="32"/>
          <w:szCs w:val="32"/>
          <w:highlight w:val="none"/>
        </w:rPr>
        <w:t>年“三公”经费预算说明</w:t>
      </w:r>
      <w:bookmarkStart w:id="0" w:name="_GoBack"/>
      <w:bookmarkEnd w:id="0"/>
    </w:p>
    <w:p>
      <w:pPr>
        <w:spacing w:line="560" w:lineRule="exact"/>
        <w:ind w:firstLine="645"/>
        <w:rPr>
          <w:rFonts w:hint="eastAsia" w:ascii="华文仿宋" w:hAnsi="华文仿宋" w:eastAsia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sz w:val="32"/>
          <w:szCs w:val="32"/>
          <w:highlight w:val="none"/>
        </w:rPr>
        <w:t>202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年，我县“三公”经费预算数为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466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万元，比上年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538.10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万元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减少72.1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万元。其中：公务接待费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万元，比上年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80.10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万元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减少0.1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万元；公务用车运行费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386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万元，比上年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458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万元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减少72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mMwYjBkODA0YjcyNDcyMGM3Yzk2MjZmNTFjODAifQ=="/>
  </w:docVars>
  <w:rsids>
    <w:rsidRoot w:val="00651985"/>
    <w:rsid w:val="000D36E0"/>
    <w:rsid w:val="000F5F06"/>
    <w:rsid w:val="00154F99"/>
    <w:rsid w:val="00193BED"/>
    <w:rsid w:val="0028225C"/>
    <w:rsid w:val="0033091A"/>
    <w:rsid w:val="003F59DD"/>
    <w:rsid w:val="004B5714"/>
    <w:rsid w:val="00505AAC"/>
    <w:rsid w:val="00513DCD"/>
    <w:rsid w:val="00593B02"/>
    <w:rsid w:val="00651985"/>
    <w:rsid w:val="00775B3B"/>
    <w:rsid w:val="008043D7"/>
    <w:rsid w:val="00831894"/>
    <w:rsid w:val="008802F6"/>
    <w:rsid w:val="008D3531"/>
    <w:rsid w:val="00961F90"/>
    <w:rsid w:val="00965D36"/>
    <w:rsid w:val="009C4362"/>
    <w:rsid w:val="00B21493"/>
    <w:rsid w:val="00BA695A"/>
    <w:rsid w:val="00BC6C6F"/>
    <w:rsid w:val="00BC79AC"/>
    <w:rsid w:val="00C076B9"/>
    <w:rsid w:val="00C4532F"/>
    <w:rsid w:val="00C67238"/>
    <w:rsid w:val="00CB3BFA"/>
    <w:rsid w:val="00CB49E7"/>
    <w:rsid w:val="00CC1F5F"/>
    <w:rsid w:val="00D01BF5"/>
    <w:rsid w:val="00D11DDC"/>
    <w:rsid w:val="00D740BA"/>
    <w:rsid w:val="00D85981"/>
    <w:rsid w:val="00D91007"/>
    <w:rsid w:val="00EE484E"/>
    <w:rsid w:val="00F3344D"/>
    <w:rsid w:val="00FD7CE8"/>
    <w:rsid w:val="00FE2B06"/>
    <w:rsid w:val="073F5440"/>
    <w:rsid w:val="0B455BA8"/>
    <w:rsid w:val="4F790A98"/>
    <w:rsid w:val="5C986D44"/>
    <w:rsid w:val="5E870FD3"/>
    <w:rsid w:val="6A2F0376"/>
    <w:rsid w:val="6BC16010"/>
    <w:rsid w:val="7CF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7A502-F177-47B8-8CAA-0636518B8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130</Words>
  <Characters>743</Characters>
  <Lines>6</Lines>
  <Paragraphs>1</Paragraphs>
  <TotalTime>33</TotalTime>
  <ScaleCrop>false</ScaleCrop>
  <LinksUpToDate>false</LinksUpToDate>
  <CharactersWithSpaces>872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2018-03-16T01:01:00Z</dcterms:created>
  <dc:creator>Sky123.Org</dc:creator>
  <cp:lastModifiedBy>Administrator</cp:lastModifiedBy>
  <cp:lastPrinted>2020-01-02T23:33:00Z</cp:lastPrinted>
  <dcterms:modified xsi:type="dcterms:W3CDTF">2025-06-23T00:46:30Z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BED34C76761B4D33B6AEE3DD741272C3_12</vt:lpwstr>
  </property>
</Properties>
</file>