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仿宋" w:cs="Times New Roman"/>
          <w:sz w:val="36"/>
          <w:szCs w:val="36"/>
          <w:lang w:eastAsia="zh-CN"/>
        </w:rPr>
      </w:pPr>
      <w:bookmarkStart w:id="0" w:name="_GoBack"/>
      <w:bookmarkEnd w:id="0"/>
      <w:r>
        <w:rPr>
          <w:rFonts w:ascii="Times New Roman" w:hAnsi="Times New Roman" w:eastAsia="仿宋" w:cs="Times New Roman"/>
          <w:sz w:val="36"/>
          <w:szCs w:val="36"/>
        </w:rPr>
        <w:t>附件</w:t>
      </w:r>
      <w:r>
        <w:rPr>
          <w:rFonts w:hint="eastAsia" w:ascii="Times New Roman" w:hAnsi="Times New Roman" w:eastAsia="仿宋" w:cs="Times New Roman"/>
          <w:b w:val="0"/>
          <w:bCs w:val="0"/>
          <w:sz w:val="36"/>
          <w:szCs w:val="36"/>
          <w:lang w:eastAsia="zh-CN"/>
        </w:rPr>
        <w:t>：</w:t>
      </w:r>
    </w:p>
    <w:p>
      <w:pPr>
        <w:jc w:val="center"/>
        <w:rPr>
          <w:rFonts w:ascii="Times New Roman" w:hAnsi="Times New Roman" w:cs="Times New Roman" w:eastAsiaTheme="majorEastAsia"/>
          <w:b/>
          <w:sz w:val="44"/>
          <w:szCs w:val="44"/>
        </w:rPr>
      </w:pPr>
      <w:r>
        <w:rPr>
          <w:rFonts w:hint="eastAsia" w:ascii="Times New Roman" w:hAnsi="Times New Roman" w:cs="Times New Roman" w:eastAsiaTheme="majorEastAsia"/>
          <w:b/>
          <w:sz w:val="44"/>
          <w:szCs w:val="44"/>
          <w:lang w:val="en-US" w:eastAsia="zh-CN"/>
        </w:rPr>
        <w:t>抚顺市清原县</w:t>
      </w:r>
      <w:r>
        <w:rPr>
          <w:rFonts w:ascii="Times New Roman" w:hAnsi="Times New Roman" w:cs="Times New Roman" w:eastAsiaTheme="majorEastAsia"/>
          <w:b/>
          <w:sz w:val="44"/>
          <w:szCs w:val="44"/>
        </w:rPr>
        <w:t>2024年度发展新型农村集体经济项目计划表</w:t>
      </w:r>
    </w:p>
    <w:p>
      <w:pPr>
        <w:jc w:val="right"/>
        <w:rPr>
          <w:rFonts w:hint="default" w:ascii="Times New Roman" w:hAnsi="Times New Roman" w:cs="Times New Roman" w:eastAsiaTheme="majorEastAsia"/>
          <w:b/>
          <w:sz w:val="24"/>
          <w:szCs w:val="24"/>
          <w:lang w:val="en-US" w:eastAsia="zh-CN"/>
        </w:rPr>
      </w:pPr>
      <w:r>
        <w:rPr>
          <w:rFonts w:hint="eastAsia" w:ascii="Times New Roman" w:hAnsi="Times New Roman" w:cs="Times New Roman" w:eastAsiaTheme="majorEastAsia"/>
          <w:b/>
          <w:sz w:val="24"/>
          <w:szCs w:val="24"/>
          <w:lang w:val="en-US" w:eastAsia="zh-CN"/>
        </w:rPr>
        <w:t>单位：万元</w:t>
      </w:r>
    </w:p>
    <w:tbl>
      <w:tblPr>
        <w:tblStyle w:val="5"/>
        <w:tblW w:w="140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
        <w:gridCol w:w="941"/>
        <w:gridCol w:w="735"/>
        <w:gridCol w:w="1245"/>
        <w:gridCol w:w="879"/>
        <w:gridCol w:w="591"/>
        <w:gridCol w:w="3600"/>
        <w:gridCol w:w="417"/>
        <w:gridCol w:w="480"/>
        <w:gridCol w:w="468"/>
        <w:gridCol w:w="492"/>
        <w:gridCol w:w="480"/>
        <w:gridCol w:w="840"/>
        <w:gridCol w:w="888"/>
        <w:gridCol w:w="744"/>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21" w:type="dxa"/>
            <w:vMerge w:val="restart"/>
            <w:vAlign w:val="center"/>
          </w:tcPr>
          <w:p>
            <w:pPr>
              <w:spacing w:line="360" w:lineRule="exact"/>
              <w:jc w:val="center"/>
              <w:rPr>
                <w:rFonts w:ascii="Times New Roman" w:hAnsi="Times New Roman" w:cs="Times New Roman"/>
                <w:b/>
                <w:sz w:val="24"/>
                <w:szCs w:val="28"/>
              </w:rPr>
            </w:pPr>
            <w:r>
              <w:rPr>
                <w:rFonts w:ascii="Times New Roman" w:hAnsi="Times New Roman" w:cs="Times New Roman"/>
                <w:b/>
                <w:sz w:val="24"/>
                <w:szCs w:val="28"/>
              </w:rPr>
              <w:t>序号</w:t>
            </w:r>
          </w:p>
        </w:tc>
        <w:tc>
          <w:tcPr>
            <w:tcW w:w="941" w:type="dxa"/>
            <w:vMerge w:val="restart"/>
            <w:vAlign w:val="center"/>
          </w:tcPr>
          <w:p>
            <w:pPr>
              <w:spacing w:line="360" w:lineRule="exact"/>
              <w:jc w:val="center"/>
              <w:rPr>
                <w:rFonts w:ascii="Times New Roman" w:hAnsi="Times New Roman" w:cs="Times New Roman"/>
                <w:b/>
                <w:sz w:val="24"/>
                <w:szCs w:val="28"/>
              </w:rPr>
            </w:pPr>
            <w:r>
              <w:rPr>
                <w:rFonts w:ascii="Times New Roman" w:hAnsi="Times New Roman" w:cs="Times New Roman"/>
                <w:b/>
                <w:sz w:val="24"/>
                <w:szCs w:val="28"/>
              </w:rPr>
              <w:t>项目名称</w:t>
            </w:r>
          </w:p>
        </w:tc>
        <w:tc>
          <w:tcPr>
            <w:tcW w:w="1980" w:type="dxa"/>
            <w:gridSpan w:val="2"/>
          </w:tcPr>
          <w:p>
            <w:pPr>
              <w:spacing w:line="360" w:lineRule="exact"/>
              <w:jc w:val="center"/>
              <w:rPr>
                <w:rFonts w:ascii="Times New Roman" w:hAnsi="Times New Roman" w:cs="Times New Roman"/>
                <w:b/>
                <w:sz w:val="24"/>
                <w:szCs w:val="28"/>
              </w:rPr>
            </w:pPr>
            <w:r>
              <w:rPr>
                <w:rFonts w:ascii="Times New Roman" w:hAnsi="Times New Roman" w:cs="Times New Roman"/>
                <w:b/>
                <w:sz w:val="24"/>
                <w:szCs w:val="28"/>
              </w:rPr>
              <w:t>扶持村</w:t>
            </w:r>
          </w:p>
          <w:p>
            <w:pPr>
              <w:spacing w:line="360" w:lineRule="exact"/>
              <w:jc w:val="center"/>
              <w:rPr>
                <w:rFonts w:ascii="Times New Roman" w:hAnsi="Times New Roman" w:cs="Times New Roman"/>
                <w:b/>
                <w:sz w:val="24"/>
                <w:szCs w:val="28"/>
              </w:rPr>
            </w:pPr>
            <w:r>
              <w:rPr>
                <w:rFonts w:ascii="Times New Roman" w:hAnsi="Times New Roman" w:cs="Times New Roman"/>
                <w:b/>
                <w:sz w:val="24"/>
                <w:szCs w:val="28"/>
              </w:rPr>
              <w:t>基本情况</w:t>
            </w:r>
          </w:p>
        </w:tc>
        <w:tc>
          <w:tcPr>
            <w:tcW w:w="879" w:type="dxa"/>
            <w:vMerge w:val="restart"/>
            <w:vAlign w:val="center"/>
          </w:tcPr>
          <w:p>
            <w:pPr>
              <w:spacing w:line="360" w:lineRule="exact"/>
              <w:jc w:val="center"/>
              <w:rPr>
                <w:rFonts w:ascii="Times New Roman" w:hAnsi="Times New Roman" w:cs="Times New Roman"/>
                <w:b/>
                <w:sz w:val="24"/>
                <w:szCs w:val="28"/>
              </w:rPr>
            </w:pPr>
            <w:r>
              <w:rPr>
                <w:rFonts w:ascii="Times New Roman" w:hAnsi="Times New Roman" w:cs="Times New Roman"/>
                <w:b/>
                <w:sz w:val="24"/>
                <w:szCs w:val="28"/>
              </w:rPr>
              <w:t>实施单位和责任人</w:t>
            </w:r>
          </w:p>
        </w:tc>
        <w:tc>
          <w:tcPr>
            <w:tcW w:w="591" w:type="dxa"/>
            <w:vMerge w:val="restart"/>
            <w:vAlign w:val="center"/>
          </w:tcPr>
          <w:p>
            <w:pPr>
              <w:spacing w:line="360" w:lineRule="exact"/>
              <w:jc w:val="center"/>
              <w:rPr>
                <w:rFonts w:ascii="Times New Roman" w:hAnsi="Times New Roman" w:cs="Times New Roman"/>
                <w:b/>
                <w:sz w:val="24"/>
                <w:szCs w:val="28"/>
              </w:rPr>
            </w:pPr>
            <w:r>
              <w:rPr>
                <w:rFonts w:ascii="Times New Roman" w:hAnsi="Times New Roman" w:cs="Times New Roman"/>
                <w:b/>
                <w:sz w:val="24"/>
                <w:szCs w:val="28"/>
              </w:rPr>
              <w:t>实施地点</w:t>
            </w:r>
          </w:p>
        </w:tc>
        <w:tc>
          <w:tcPr>
            <w:tcW w:w="3600" w:type="dxa"/>
            <w:vMerge w:val="restart"/>
            <w:vAlign w:val="center"/>
          </w:tcPr>
          <w:p>
            <w:pPr>
              <w:spacing w:line="360" w:lineRule="exact"/>
              <w:jc w:val="center"/>
              <w:rPr>
                <w:rFonts w:ascii="Times New Roman" w:hAnsi="Times New Roman" w:cs="Times New Roman"/>
                <w:b/>
                <w:sz w:val="24"/>
                <w:szCs w:val="28"/>
              </w:rPr>
            </w:pPr>
            <w:r>
              <w:rPr>
                <w:rFonts w:ascii="Times New Roman" w:hAnsi="Times New Roman" w:cs="Times New Roman"/>
                <w:b/>
                <w:sz w:val="24"/>
                <w:szCs w:val="28"/>
              </w:rPr>
              <w:t>项目内容（建设任务）</w:t>
            </w:r>
          </w:p>
        </w:tc>
        <w:tc>
          <w:tcPr>
            <w:tcW w:w="2337" w:type="dxa"/>
            <w:gridSpan w:val="5"/>
            <w:vAlign w:val="center"/>
          </w:tcPr>
          <w:p>
            <w:pPr>
              <w:spacing w:line="360" w:lineRule="exact"/>
              <w:jc w:val="center"/>
              <w:rPr>
                <w:rFonts w:ascii="Times New Roman" w:hAnsi="Times New Roman" w:cs="Times New Roman"/>
                <w:b/>
                <w:sz w:val="24"/>
                <w:szCs w:val="28"/>
              </w:rPr>
            </w:pPr>
            <w:r>
              <w:rPr>
                <w:rFonts w:ascii="Times New Roman" w:hAnsi="Times New Roman" w:cs="Times New Roman"/>
                <w:b/>
                <w:sz w:val="24"/>
                <w:szCs w:val="28"/>
              </w:rPr>
              <w:t>资金来源及规模</w:t>
            </w:r>
          </w:p>
        </w:tc>
        <w:tc>
          <w:tcPr>
            <w:tcW w:w="840" w:type="dxa"/>
            <w:vMerge w:val="restart"/>
            <w:vAlign w:val="center"/>
          </w:tcPr>
          <w:p>
            <w:pPr>
              <w:spacing w:line="360" w:lineRule="exact"/>
              <w:jc w:val="center"/>
              <w:rPr>
                <w:rFonts w:ascii="Times New Roman" w:hAnsi="Times New Roman" w:cs="Times New Roman"/>
                <w:b/>
                <w:sz w:val="24"/>
                <w:szCs w:val="28"/>
              </w:rPr>
            </w:pPr>
            <w:r>
              <w:rPr>
                <w:rFonts w:ascii="Times New Roman" w:hAnsi="Times New Roman" w:cs="Times New Roman"/>
                <w:b/>
                <w:sz w:val="24"/>
                <w:szCs w:val="28"/>
              </w:rPr>
              <w:t>运营模式</w:t>
            </w:r>
          </w:p>
        </w:tc>
        <w:tc>
          <w:tcPr>
            <w:tcW w:w="888" w:type="dxa"/>
            <w:vMerge w:val="restart"/>
            <w:vAlign w:val="center"/>
          </w:tcPr>
          <w:p>
            <w:pPr>
              <w:spacing w:line="360" w:lineRule="exact"/>
              <w:jc w:val="center"/>
              <w:rPr>
                <w:rFonts w:ascii="Times New Roman" w:hAnsi="Times New Roman" w:cs="Times New Roman"/>
                <w:b/>
                <w:sz w:val="24"/>
                <w:szCs w:val="28"/>
              </w:rPr>
            </w:pPr>
            <w:r>
              <w:rPr>
                <w:rFonts w:ascii="Times New Roman" w:hAnsi="Times New Roman" w:cs="Times New Roman"/>
                <w:b/>
                <w:sz w:val="24"/>
                <w:szCs w:val="28"/>
              </w:rPr>
              <w:t>收益分配机制</w:t>
            </w:r>
          </w:p>
        </w:tc>
        <w:tc>
          <w:tcPr>
            <w:tcW w:w="744" w:type="dxa"/>
            <w:vMerge w:val="restart"/>
            <w:vAlign w:val="center"/>
          </w:tcPr>
          <w:p>
            <w:pPr>
              <w:spacing w:line="360" w:lineRule="exact"/>
              <w:jc w:val="center"/>
              <w:rPr>
                <w:rFonts w:ascii="Times New Roman" w:hAnsi="Times New Roman" w:cs="Times New Roman"/>
                <w:b/>
                <w:sz w:val="24"/>
                <w:szCs w:val="28"/>
              </w:rPr>
            </w:pPr>
            <w:r>
              <w:rPr>
                <w:rFonts w:ascii="Times New Roman" w:hAnsi="Times New Roman" w:cs="Times New Roman"/>
                <w:b/>
                <w:sz w:val="24"/>
                <w:szCs w:val="28"/>
              </w:rPr>
              <w:t>预期收益（绩效目标）</w:t>
            </w:r>
          </w:p>
        </w:tc>
        <w:tc>
          <w:tcPr>
            <w:tcW w:w="768" w:type="dxa"/>
            <w:vMerge w:val="restart"/>
            <w:vAlign w:val="center"/>
          </w:tcPr>
          <w:p>
            <w:pPr>
              <w:spacing w:line="360" w:lineRule="exact"/>
              <w:jc w:val="center"/>
              <w:rPr>
                <w:rFonts w:ascii="Times New Roman" w:hAnsi="Times New Roman" w:cs="Times New Roman"/>
                <w:b/>
                <w:sz w:val="24"/>
                <w:szCs w:val="28"/>
              </w:rPr>
            </w:pPr>
            <w:r>
              <w:rPr>
                <w:rFonts w:ascii="Times New Roman" w:hAnsi="Times New Roman" w:cs="Times New Roman"/>
                <w:b/>
                <w:sz w:val="24"/>
                <w:szCs w:val="28"/>
              </w:rPr>
              <w:t>实施期限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521" w:type="dxa"/>
            <w:vMerge w:val="continue"/>
            <w:vAlign w:val="center"/>
          </w:tcPr>
          <w:p>
            <w:pPr>
              <w:spacing w:line="360" w:lineRule="exact"/>
              <w:jc w:val="center"/>
              <w:rPr>
                <w:rFonts w:ascii="Times New Roman" w:hAnsi="Times New Roman" w:cs="Times New Roman"/>
                <w:b/>
                <w:sz w:val="24"/>
                <w:szCs w:val="28"/>
              </w:rPr>
            </w:pPr>
          </w:p>
        </w:tc>
        <w:tc>
          <w:tcPr>
            <w:tcW w:w="941" w:type="dxa"/>
            <w:vMerge w:val="continue"/>
            <w:vAlign w:val="center"/>
          </w:tcPr>
          <w:p>
            <w:pPr>
              <w:spacing w:line="360" w:lineRule="exact"/>
              <w:jc w:val="center"/>
              <w:rPr>
                <w:rFonts w:ascii="Times New Roman" w:hAnsi="Times New Roman" w:cs="Times New Roman"/>
                <w:b/>
                <w:sz w:val="24"/>
                <w:szCs w:val="28"/>
              </w:rPr>
            </w:pPr>
          </w:p>
        </w:tc>
        <w:tc>
          <w:tcPr>
            <w:tcW w:w="735" w:type="dxa"/>
            <w:vAlign w:val="center"/>
          </w:tcPr>
          <w:p>
            <w:pPr>
              <w:spacing w:line="360" w:lineRule="exact"/>
              <w:jc w:val="center"/>
              <w:rPr>
                <w:rFonts w:ascii="Times New Roman" w:hAnsi="Times New Roman" w:cs="Times New Roman"/>
                <w:b/>
                <w:sz w:val="24"/>
                <w:szCs w:val="28"/>
              </w:rPr>
            </w:pPr>
            <w:r>
              <w:rPr>
                <w:rFonts w:ascii="Times New Roman" w:hAnsi="Times New Roman" w:cs="Times New Roman"/>
                <w:b/>
                <w:sz w:val="24"/>
                <w:szCs w:val="28"/>
              </w:rPr>
              <w:t>扶持村</w:t>
            </w:r>
          </w:p>
          <w:p>
            <w:pPr>
              <w:spacing w:line="360" w:lineRule="exact"/>
              <w:jc w:val="center"/>
              <w:rPr>
                <w:rFonts w:ascii="Times New Roman" w:hAnsi="Times New Roman" w:cs="Times New Roman"/>
                <w:b/>
                <w:sz w:val="24"/>
                <w:szCs w:val="28"/>
              </w:rPr>
            </w:pPr>
            <w:r>
              <w:rPr>
                <w:rFonts w:ascii="Times New Roman" w:hAnsi="Times New Roman" w:cs="Times New Roman"/>
                <w:b/>
                <w:sz w:val="24"/>
                <w:szCs w:val="28"/>
              </w:rPr>
              <w:t>名称</w:t>
            </w:r>
          </w:p>
        </w:tc>
        <w:tc>
          <w:tcPr>
            <w:tcW w:w="1245" w:type="dxa"/>
            <w:vAlign w:val="center"/>
          </w:tcPr>
          <w:p>
            <w:pPr>
              <w:spacing w:line="360" w:lineRule="exact"/>
              <w:jc w:val="center"/>
              <w:rPr>
                <w:rFonts w:ascii="Times New Roman" w:hAnsi="Times New Roman" w:cs="Times New Roman"/>
                <w:b/>
                <w:sz w:val="24"/>
                <w:szCs w:val="28"/>
              </w:rPr>
            </w:pPr>
            <w:r>
              <w:rPr>
                <w:rFonts w:ascii="Times New Roman" w:hAnsi="Times New Roman" w:cs="Times New Roman"/>
                <w:b/>
                <w:sz w:val="24"/>
                <w:szCs w:val="28"/>
              </w:rPr>
              <w:t>负责人及联系方式</w:t>
            </w:r>
          </w:p>
        </w:tc>
        <w:tc>
          <w:tcPr>
            <w:tcW w:w="879" w:type="dxa"/>
            <w:vMerge w:val="continue"/>
            <w:vAlign w:val="center"/>
          </w:tcPr>
          <w:p>
            <w:pPr>
              <w:spacing w:line="360" w:lineRule="exact"/>
              <w:jc w:val="center"/>
              <w:rPr>
                <w:rFonts w:ascii="Times New Roman" w:hAnsi="Times New Roman" w:cs="Times New Roman"/>
                <w:b/>
                <w:sz w:val="24"/>
                <w:szCs w:val="28"/>
              </w:rPr>
            </w:pPr>
          </w:p>
        </w:tc>
        <w:tc>
          <w:tcPr>
            <w:tcW w:w="591" w:type="dxa"/>
            <w:vMerge w:val="continue"/>
            <w:vAlign w:val="center"/>
          </w:tcPr>
          <w:p>
            <w:pPr>
              <w:spacing w:line="360" w:lineRule="exact"/>
              <w:jc w:val="center"/>
              <w:rPr>
                <w:rFonts w:ascii="Times New Roman" w:hAnsi="Times New Roman" w:cs="Times New Roman"/>
                <w:b/>
                <w:sz w:val="24"/>
                <w:szCs w:val="28"/>
              </w:rPr>
            </w:pPr>
          </w:p>
        </w:tc>
        <w:tc>
          <w:tcPr>
            <w:tcW w:w="3600" w:type="dxa"/>
            <w:vMerge w:val="continue"/>
            <w:vAlign w:val="center"/>
          </w:tcPr>
          <w:p>
            <w:pPr>
              <w:spacing w:line="360" w:lineRule="exact"/>
              <w:jc w:val="center"/>
              <w:rPr>
                <w:rFonts w:ascii="Times New Roman" w:hAnsi="Times New Roman" w:cs="Times New Roman"/>
                <w:b/>
                <w:sz w:val="24"/>
                <w:szCs w:val="28"/>
              </w:rPr>
            </w:pPr>
          </w:p>
        </w:tc>
        <w:tc>
          <w:tcPr>
            <w:tcW w:w="417" w:type="dxa"/>
            <w:vAlign w:val="center"/>
          </w:tcPr>
          <w:p>
            <w:pPr>
              <w:spacing w:line="360" w:lineRule="exact"/>
              <w:jc w:val="center"/>
              <w:rPr>
                <w:rFonts w:ascii="Times New Roman" w:hAnsi="Times New Roman" w:cs="Times New Roman"/>
                <w:b/>
                <w:sz w:val="24"/>
                <w:szCs w:val="28"/>
              </w:rPr>
            </w:pPr>
            <w:r>
              <w:rPr>
                <w:rFonts w:ascii="Times New Roman" w:hAnsi="Times New Roman" w:cs="Times New Roman"/>
                <w:b/>
                <w:sz w:val="24"/>
                <w:szCs w:val="28"/>
              </w:rPr>
              <w:t>中央及省财政</w:t>
            </w:r>
          </w:p>
        </w:tc>
        <w:tc>
          <w:tcPr>
            <w:tcW w:w="480" w:type="dxa"/>
            <w:vAlign w:val="center"/>
          </w:tcPr>
          <w:p>
            <w:pPr>
              <w:spacing w:line="360" w:lineRule="exact"/>
              <w:jc w:val="center"/>
              <w:rPr>
                <w:rFonts w:ascii="Times New Roman" w:hAnsi="Times New Roman" w:cs="Times New Roman"/>
                <w:b/>
                <w:sz w:val="24"/>
                <w:szCs w:val="28"/>
              </w:rPr>
            </w:pPr>
            <w:r>
              <w:rPr>
                <w:rFonts w:ascii="Times New Roman" w:hAnsi="Times New Roman" w:cs="Times New Roman"/>
                <w:b/>
                <w:sz w:val="24"/>
                <w:szCs w:val="28"/>
              </w:rPr>
              <w:t>市级财政</w:t>
            </w:r>
          </w:p>
        </w:tc>
        <w:tc>
          <w:tcPr>
            <w:tcW w:w="468" w:type="dxa"/>
            <w:vAlign w:val="center"/>
          </w:tcPr>
          <w:p>
            <w:pPr>
              <w:spacing w:line="360" w:lineRule="exact"/>
              <w:jc w:val="center"/>
              <w:rPr>
                <w:rFonts w:ascii="Times New Roman" w:hAnsi="Times New Roman" w:cs="Times New Roman"/>
                <w:b/>
                <w:sz w:val="24"/>
                <w:szCs w:val="28"/>
              </w:rPr>
            </w:pPr>
            <w:r>
              <w:rPr>
                <w:rFonts w:ascii="Times New Roman" w:hAnsi="Times New Roman" w:cs="Times New Roman"/>
                <w:b/>
                <w:sz w:val="24"/>
                <w:szCs w:val="28"/>
              </w:rPr>
              <w:t>县级财政</w:t>
            </w:r>
          </w:p>
        </w:tc>
        <w:tc>
          <w:tcPr>
            <w:tcW w:w="492" w:type="dxa"/>
            <w:vAlign w:val="center"/>
          </w:tcPr>
          <w:p>
            <w:pPr>
              <w:spacing w:line="360" w:lineRule="exact"/>
              <w:jc w:val="center"/>
              <w:rPr>
                <w:rFonts w:ascii="Times New Roman" w:hAnsi="Times New Roman" w:cs="Times New Roman"/>
                <w:b/>
                <w:sz w:val="24"/>
                <w:szCs w:val="28"/>
              </w:rPr>
            </w:pPr>
            <w:r>
              <w:rPr>
                <w:rFonts w:ascii="Times New Roman" w:hAnsi="Times New Roman" w:cs="Times New Roman"/>
                <w:b/>
                <w:sz w:val="24"/>
                <w:szCs w:val="28"/>
              </w:rPr>
              <w:t>村集体自筹</w:t>
            </w:r>
          </w:p>
        </w:tc>
        <w:tc>
          <w:tcPr>
            <w:tcW w:w="480" w:type="dxa"/>
            <w:vAlign w:val="center"/>
          </w:tcPr>
          <w:p>
            <w:pPr>
              <w:spacing w:line="360" w:lineRule="exact"/>
              <w:jc w:val="center"/>
              <w:rPr>
                <w:rFonts w:ascii="Times New Roman" w:hAnsi="Times New Roman" w:cs="Times New Roman"/>
                <w:b/>
                <w:sz w:val="24"/>
                <w:szCs w:val="28"/>
              </w:rPr>
            </w:pPr>
            <w:r>
              <w:rPr>
                <w:rFonts w:ascii="Times New Roman" w:hAnsi="Times New Roman" w:cs="Times New Roman"/>
                <w:b/>
                <w:sz w:val="24"/>
                <w:szCs w:val="28"/>
              </w:rPr>
              <w:t>其他来源</w:t>
            </w:r>
          </w:p>
        </w:tc>
        <w:tc>
          <w:tcPr>
            <w:tcW w:w="840" w:type="dxa"/>
            <w:vMerge w:val="continue"/>
            <w:vAlign w:val="center"/>
          </w:tcPr>
          <w:p>
            <w:pPr>
              <w:spacing w:line="360" w:lineRule="exact"/>
              <w:jc w:val="center"/>
              <w:rPr>
                <w:rFonts w:ascii="Times New Roman" w:hAnsi="Times New Roman" w:cs="Times New Roman"/>
                <w:b/>
                <w:sz w:val="24"/>
                <w:szCs w:val="28"/>
              </w:rPr>
            </w:pPr>
          </w:p>
        </w:tc>
        <w:tc>
          <w:tcPr>
            <w:tcW w:w="888" w:type="dxa"/>
            <w:vMerge w:val="continue"/>
            <w:vAlign w:val="center"/>
          </w:tcPr>
          <w:p>
            <w:pPr>
              <w:spacing w:line="360" w:lineRule="exact"/>
              <w:jc w:val="center"/>
              <w:rPr>
                <w:rFonts w:ascii="Times New Roman" w:hAnsi="Times New Roman" w:cs="Times New Roman"/>
                <w:b/>
                <w:sz w:val="24"/>
                <w:szCs w:val="28"/>
              </w:rPr>
            </w:pPr>
          </w:p>
        </w:tc>
        <w:tc>
          <w:tcPr>
            <w:tcW w:w="744" w:type="dxa"/>
            <w:vMerge w:val="continue"/>
            <w:vAlign w:val="center"/>
          </w:tcPr>
          <w:p>
            <w:pPr>
              <w:spacing w:line="360" w:lineRule="exact"/>
              <w:jc w:val="center"/>
              <w:rPr>
                <w:rFonts w:ascii="Times New Roman" w:hAnsi="Times New Roman" w:cs="Times New Roman"/>
                <w:b/>
                <w:sz w:val="24"/>
                <w:szCs w:val="28"/>
              </w:rPr>
            </w:pPr>
          </w:p>
        </w:tc>
        <w:tc>
          <w:tcPr>
            <w:tcW w:w="768" w:type="dxa"/>
            <w:vMerge w:val="continue"/>
            <w:vAlign w:val="center"/>
          </w:tcPr>
          <w:p>
            <w:pPr>
              <w:spacing w:line="360" w:lineRule="exact"/>
              <w:jc w:val="center"/>
              <w:rPr>
                <w:rFonts w:ascii="Times New Roman" w:hAnsi="Times New Roman" w:cs="Times New Roman"/>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1" w:type="dxa"/>
            <w:vAlign w:val="center"/>
          </w:tcPr>
          <w:p>
            <w:pPr>
              <w:spacing w:line="36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w:t>
            </w:r>
          </w:p>
        </w:tc>
        <w:tc>
          <w:tcPr>
            <w:tcW w:w="941" w:type="dxa"/>
            <w:vAlign w:val="center"/>
          </w:tcPr>
          <w:p>
            <w:pPr>
              <w:spacing w:line="360" w:lineRule="exact"/>
              <w:jc w:val="center"/>
              <w:rPr>
                <w:rFonts w:hint="eastAsia" w:asciiTheme="minorEastAsia" w:hAnsiTheme="minorEastAsia" w:eastAsiaTheme="minorEastAsia" w:cstheme="minorEastAsia"/>
                <w:sz w:val="18"/>
                <w:szCs w:val="18"/>
              </w:rPr>
            </w:pPr>
            <w:r>
              <w:rPr>
                <w:rFonts w:hint="eastAsia" w:asciiTheme="minorEastAsia" w:hAnsiTheme="minorEastAsia" w:cstheme="minorEastAsia"/>
                <w:sz w:val="18"/>
                <w:szCs w:val="18"/>
                <w:lang w:val="en-US" w:eastAsia="zh-CN"/>
              </w:rPr>
              <w:t>夏家堡镇马家店村抚顺巨原酿造科技有限公司项目</w:t>
            </w:r>
          </w:p>
        </w:tc>
        <w:tc>
          <w:tcPr>
            <w:tcW w:w="735" w:type="dxa"/>
            <w:vAlign w:val="center"/>
          </w:tcPr>
          <w:p>
            <w:pPr>
              <w:spacing w:line="36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cstheme="minorEastAsia"/>
                <w:sz w:val="18"/>
                <w:szCs w:val="18"/>
                <w:lang w:val="en-US" w:eastAsia="zh-CN"/>
              </w:rPr>
              <w:t>抚顺市清原县</w:t>
            </w:r>
            <w:r>
              <w:rPr>
                <w:rFonts w:hint="eastAsia" w:asciiTheme="minorEastAsia" w:hAnsiTheme="minorEastAsia" w:eastAsiaTheme="minorEastAsia" w:cstheme="minorEastAsia"/>
                <w:sz w:val="18"/>
                <w:szCs w:val="18"/>
                <w:lang w:val="en-US" w:eastAsia="zh-CN"/>
              </w:rPr>
              <w:t>夏家堡镇</w:t>
            </w:r>
            <w:r>
              <w:rPr>
                <w:rFonts w:hint="eastAsia" w:asciiTheme="minorEastAsia" w:hAnsiTheme="minorEastAsia" w:eastAsiaTheme="minorEastAsia" w:cstheme="minorEastAsia"/>
                <w:sz w:val="18"/>
                <w:szCs w:val="18"/>
                <w:lang w:eastAsia="zh-CN"/>
              </w:rPr>
              <w:t>马家店村</w:t>
            </w:r>
          </w:p>
        </w:tc>
        <w:tc>
          <w:tcPr>
            <w:tcW w:w="1245" w:type="dxa"/>
            <w:vAlign w:val="center"/>
          </w:tcPr>
          <w:p>
            <w:pPr>
              <w:spacing w:line="36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抚顺市清原县夏家堡镇马家店村党支部书记、村委会主任、村股份经济合作社理事长潘振权</w:t>
            </w:r>
            <w:r>
              <w:rPr>
                <w:rFonts w:hint="eastAsia" w:asciiTheme="minorEastAsia" w:hAnsiTheme="minorEastAsia" w:cstheme="minorEastAsia"/>
                <w:sz w:val="18"/>
                <w:szCs w:val="18"/>
                <w:lang w:eastAsia="zh-CN"/>
              </w:rPr>
              <w:t>；</w:t>
            </w:r>
          </w:p>
          <w:p>
            <w:pPr>
              <w:pStyle w:val="2"/>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13842370188</w:t>
            </w:r>
          </w:p>
        </w:tc>
        <w:tc>
          <w:tcPr>
            <w:tcW w:w="879" w:type="dxa"/>
            <w:vAlign w:val="center"/>
          </w:tcPr>
          <w:p>
            <w:pPr>
              <w:spacing w:line="36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cstheme="minorEastAsia"/>
                <w:sz w:val="18"/>
                <w:szCs w:val="18"/>
                <w:lang w:val="en-US" w:eastAsia="zh-CN"/>
              </w:rPr>
              <w:t>抚顺市清原县夏家堡镇马家店村，村党支部书记、村委会主任、村股份经济合作社理事长潘振权</w:t>
            </w:r>
          </w:p>
        </w:tc>
        <w:tc>
          <w:tcPr>
            <w:tcW w:w="591" w:type="dxa"/>
            <w:vAlign w:val="center"/>
          </w:tcPr>
          <w:p>
            <w:pPr>
              <w:spacing w:line="360"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cstheme="minorEastAsia"/>
                <w:sz w:val="18"/>
                <w:szCs w:val="18"/>
                <w:lang w:val="en-US" w:eastAsia="zh-CN"/>
              </w:rPr>
              <w:t>抚顺市清原县</w:t>
            </w:r>
            <w:r>
              <w:rPr>
                <w:rFonts w:hint="eastAsia" w:asciiTheme="minorEastAsia" w:hAnsiTheme="minorEastAsia" w:eastAsiaTheme="minorEastAsia" w:cstheme="minorEastAsia"/>
                <w:sz w:val="18"/>
                <w:szCs w:val="18"/>
                <w:lang w:eastAsia="zh-CN"/>
              </w:rPr>
              <w:t>夏家堡镇猴石村</w:t>
            </w:r>
          </w:p>
        </w:tc>
        <w:tc>
          <w:tcPr>
            <w:tcW w:w="3600" w:type="dxa"/>
            <w:vAlign w:val="center"/>
          </w:tcPr>
          <w:p>
            <w:pPr>
              <w:pStyle w:val="2"/>
              <w:jc w:val="lef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夏家堡镇马家店村将资金投入到抚顺巨原酿造科技有限公司，该公司现已形成原料生产、产品加工销售一体化公司，下设傲龙满族酒业、巨原牧业，公司现有职工35人，其中技术人才5人，销售管理人员10人，工人20人。占地总面积61亩，总建筑面积9126㎡，其中巨原酿造4800㎡、傲龙满族酒业1426㎡、巨原牧业2900㎡。现已具备完善的白酒酿造、贮藏、灌装、检验检测设备设施，年产能可达500吨，已形成粮食酿酒，酒糟养殖、畜禽粪便肥地的生态循环产业链。为确保资金使用安全，保本增值，镇政府委托辽宁金桥房地产价格评估咨询有限公司对抚顺巨原酿造科技有限公司的土地、房产等资产进行了评估，并出具了评估报告（金桥评字第20230013号），评估价值总计11,199,233元，提供抵押，签订合同，每年赚取7%固定收益。</w:t>
            </w:r>
          </w:p>
        </w:tc>
        <w:tc>
          <w:tcPr>
            <w:tcW w:w="417" w:type="dxa"/>
            <w:vAlign w:val="center"/>
          </w:tcPr>
          <w:p>
            <w:pPr>
              <w:spacing w:line="36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80</w:t>
            </w:r>
          </w:p>
        </w:tc>
        <w:tc>
          <w:tcPr>
            <w:tcW w:w="480" w:type="dxa"/>
            <w:vAlign w:val="center"/>
          </w:tcPr>
          <w:p>
            <w:pPr>
              <w:spacing w:line="36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10</w:t>
            </w:r>
          </w:p>
        </w:tc>
        <w:tc>
          <w:tcPr>
            <w:tcW w:w="468" w:type="dxa"/>
            <w:vAlign w:val="center"/>
          </w:tcPr>
          <w:p>
            <w:pPr>
              <w:spacing w:line="36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10</w:t>
            </w:r>
          </w:p>
        </w:tc>
        <w:tc>
          <w:tcPr>
            <w:tcW w:w="492" w:type="dxa"/>
            <w:vAlign w:val="center"/>
          </w:tcPr>
          <w:p>
            <w:pPr>
              <w:spacing w:line="36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0</w:t>
            </w:r>
          </w:p>
        </w:tc>
        <w:tc>
          <w:tcPr>
            <w:tcW w:w="480" w:type="dxa"/>
            <w:vAlign w:val="center"/>
          </w:tcPr>
          <w:p>
            <w:pPr>
              <w:spacing w:line="36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0</w:t>
            </w:r>
          </w:p>
        </w:tc>
        <w:tc>
          <w:tcPr>
            <w:tcW w:w="840" w:type="dxa"/>
            <w:vAlign w:val="center"/>
          </w:tcPr>
          <w:p>
            <w:pPr>
              <w:spacing w:line="360" w:lineRule="exact"/>
              <w:jc w:val="center"/>
              <w:rPr>
                <w:rFonts w:hint="default" w:asciiTheme="minorEastAsia" w:hAnsiTheme="minorEastAsia" w:eastAsiaTheme="minorEastAsia" w:cstheme="minorEastAsia"/>
                <w:sz w:val="18"/>
                <w:szCs w:val="18"/>
                <w:lang w:val="en-US" w:eastAsia="zh-CN"/>
              </w:rPr>
            </w:pPr>
            <w:r>
              <w:rPr>
                <w:rFonts w:hint="eastAsia" w:asciiTheme="minorEastAsia" w:hAnsiTheme="minorEastAsia" w:cstheme="minorEastAsia"/>
                <w:sz w:val="18"/>
                <w:szCs w:val="18"/>
                <w:lang w:val="en-US" w:eastAsia="zh-CN"/>
              </w:rPr>
              <w:t>入股经营</w:t>
            </w:r>
          </w:p>
        </w:tc>
        <w:tc>
          <w:tcPr>
            <w:tcW w:w="888" w:type="dxa"/>
            <w:vAlign w:val="center"/>
          </w:tcPr>
          <w:p>
            <w:pPr>
              <w:spacing w:line="36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全部归村集体所有</w:t>
            </w:r>
          </w:p>
        </w:tc>
        <w:tc>
          <w:tcPr>
            <w:tcW w:w="744" w:type="dxa"/>
            <w:vAlign w:val="center"/>
          </w:tcPr>
          <w:p>
            <w:pPr>
              <w:spacing w:line="360" w:lineRule="exact"/>
              <w:jc w:val="center"/>
              <w:rPr>
                <w:rFonts w:hint="default" w:asciiTheme="minorEastAsia" w:hAnsiTheme="minorEastAsia" w:eastAsiaTheme="minorEastAsia" w:cstheme="minorEastAsia"/>
                <w:sz w:val="18"/>
                <w:szCs w:val="18"/>
                <w:lang w:val="en-US" w:eastAsia="zh-CN"/>
              </w:rPr>
            </w:pPr>
            <w:r>
              <w:rPr>
                <w:rFonts w:hint="eastAsia" w:asciiTheme="minorEastAsia" w:hAnsiTheme="minorEastAsia" w:cstheme="minorEastAsia"/>
                <w:sz w:val="18"/>
                <w:szCs w:val="18"/>
                <w:lang w:val="en-US" w:eastAsia="zh-CN"/>
              </w:rPr>
              <w:t>每年7万元</w:t>
            </w:r>
          </w:p>
        </w:tc>
        <w:tc>
          <w:tcPr>
            <w:tcW w:w="768" w:type="dxa"/>
            <w:vAlign w:val="center"/>
          </w:tcPr>
          <w:p>
            <w:pPr>
              <w:spacing w:line="36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1年（2024年底）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5" w:hRule="atLeast"/>
        </w:trPr>
        <w:tc>
          <w:tcPr>
            <w:tcW w:w="521" w:type="dxa"/>
            <w:vAlign w:val="center"/>
          </w:tcPr>
          <w:p>
            <w:pPr>
              <w:spacing w:line="36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w:t>
            </w:r>
          </w:p>
        </w:tc>
        <w:tc>
          <w:tcPr>
            <w:tcW w:w="941" w:type="dxa"/>
            <w:vAlign w:val="center"/>
          </w:tcPr>
          <w:p>
            <w:pPr>
              <w:spacing w:line="360" w:lineRule="exact"/>
              <w:jc w:val="center"/>
              <w:rPr>
                <w:rFonts w:hint="eastAsia" w:asciiTheme="minorEastAsia" w:hAnsiTheme="minorEastAsia" w:eastAsiaTheme="minorEastAsia" w:cstheme="minorEastAsia"/>
                <w:sz w:val="18"/>
                <w:szCs w:val="18"/>
              </w:rPr>
            </w:pPr>
            <w:r>
              <w:rPr>
                <w:rFonts w:hint="eastAsia" w:asciiTheme="minorEastAsia" w:hAnsiTheme="minorEastAsia" w:cstheme="minorEastAsia"/>
                <w:sz w:val="18"/>
                <w:szCs w:val="18"/>
                <w:lang w:val="en-US" w:eastAsia="zh-CN"/>
              </w:rPr>
              <w:t>夏家堡镇大地村抚顺巨原酿造科技有限公司项目</w:t>
            </w:r>
          </w:p>
        </w:tc>
        <w:tc>
          <w:tcPr>
            <w:tcW w:w="735" w:type="dxa"/>
            <w:vAlign w:val="center"/>
          </w:tcPr>
          <w:p>
            <w:pPr>
              <w:spacing w:line="36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cstheme="minorEastAsia"/>
                <w:sz w:val="18"/>
                <w:szCs w:val="18"/>
                <w:lang w:val="en-US" w:eastAsia="zh-CN"/>
              </w:rPr>
              <w:t>抚顺市清原县</w:t>
            </w:r>
            <w:r>
              <w:rPr>
                <w:rFonts w:hint="eastAsia" w:asciiTheme="minorEastAsia" w:hAnsiTheme="minorEastAsia" w:eastAsiaTheme="minorEastAsia" w:cstheme="minorEastAsia"/>
                <w:sz w:val="18"/>
                <w:szCs w:val="18"/>
                <w:lang w:val="en-US" w:eastAsia="zh-CN"/>
              </w:rPr>
              <w:t>夏家堡镇</w:t>
            </w:r>
            <w:r>
              <w:rPr>
                <w:rFonts w:hint="eastAsia" w:asciiTheme="minorEastAsia" w:hAnsiTheme="minorEastAsia" w:eastAsiaTheme="minorEastAsia" w:cstheme="minorEastAsia"/>
                <w:sz w:val="18"/>
                <w:szCs w:val="18"/>
                <w:lang w:eastAsia="zh-CN"/>
              </w:rPr>
              <w:t>大地村</w:t>
            </w:r>
          </w:p>
        </w:tc>
        <w:tc>
          <w:tcPr>
            <w:tcW w:w="1245" w:type="dxa"/>
            <w:vAlign w:val="center"/>
          </w:tcPr>
          <w:p>
            <w:pPr>
              <w:spacing w:line="36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抚顺市清原县夏家堡镇大地村党支部书记、村委会主任、村股份经济合作社理事长白景涛</w:t>
            </w:r>
            <w:r>
              <w:rPr>
                <w:rFonts w:hint="eastAsia" w:asciiTheme="minorEastAsia" w:hAnsiTheme="minorEastAsia" w:cstheme="minorEastAsia"/>
                <w:sz w:val="18"/>
                <w:szCs w:val="18"/>
                <w:lang w:eastAsia="zh-CN"/>
              </w:rPr>
              <w:t>；</w:t>
            </w:r>
          </w:p>
          <w:p>
            <w:pPr>
              <w:pStyle w:val="2"/>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15041362966</w:t>
            </w:r>
          </w:p>
        </w:tc>
        <w:tc>
          <w:tcPr>
            <w:tcW w:w="879" w:type="dxa"/>
            <w:vAlign w:val="center"/>
          </w:tcPr>
          <w:p>
            <w:pPr>
              <w:spacing w:line="360" w:lineRule="exact"/>
              <w:jc w:val="center"/>
              <w:rPr>
                <w:rFonts w:hint="eastAsia" w:asciiTheme="minorEastAsia" w:hAnsiTheme="minorEastAsia" w:eastAsiaTheme="minorEastAsia" w:cstheme="minorEastAsia"/>
                <w:sz w:val="18"/>
                <w:szCs w:val="18"/>
              </w:rPr>
            </w:pPr>
            <w:r>
              <w:rPr>
                <w:rFonts w:hint="eastAsia" w:asciiTheme="minorEastAsia" w:hAnsiTheme="minorEastAsia" w:cstheme="minorEastAsia"/>
                <w:sz w:val="18"/>
                <w:szCs w:val="18"/>
                <w:lang w:val="en-US" w:eastAsia="zh-CN"/>
              </w:rPr>
              <w:t>抚顺市清原县夏家堡镇大地村，村党支部书记、村委会主任、村股份经济合作社理事长白景涛</w:t>
            </w:r>
          </w:p>
        </w:tc>
        <w:tc>
          <w:tcPr>
            <w:tcW w:w="591" w:type="dxa"/>
            <w:vAlign w:val="center"/>
          </w:tcPr>
          <w:p>
            <w:pPr>
              <w:spacing w:line="360" w:lineRule="exact"/>
              <w:jc w:val="center"/>
              <w:rPr>
                <w:rFonts w:hint="eastAsia" w:asciiTheme="minorEastAsia" w:hAnsiTheme="minorEastAsia" w:eastAsiaTheme="minorEastAsia" w:cstheme="minorEastAsia"/>
                <w:sz w:val="18"/>
                <w:szCs w:val="18"/>
              </w:rPr>
            </w:pPr>
            <w:r>
              <w:rPr>
                <w:rFonts w:hint="eastAsia" w:asciiTheme="minorEastAsia" w:hAnsiTheme="minorEastAsia" w:cstheme="minorEastAsia"/>
                <w:sz w:val="18"/>
                <w:szCs w:val="18"/>
                <w:lang w:val="en-US" w:eastAsia="zh-CN"/>
              </w:rPr>
              <w:t>抚顺市清原县</w:t>
            </w:r>
            <w:r>
              <w:rPr>
                <w:rFonts w:hint="eastAsia" w:asciiTheme="minorEastAsia" w:hAnsiTheme="minorEastAsia" w:eastAsiaTheme="minorEastAsia" w:cstheme="minorEastAsia"/>
                <w:sz w:val="18"/>
                <w:szCs w:val="18"/>
                <w:lang w:eastAsia="zh-CN"/>
              </w:rPr>
              <w:t>夏家堡镇猴石村</w:t>
            </w:r>
          </w:p>
        </w:tc>
        <w:tc>
          <w:tcPr>
            <w:tcW w:w="3600" w:type="dxa"/>
            <w:vAlign w:val="center"/>
          </w:tcPr>
          <w:p>
            <w:pPr>
              <w:pStyle w:val="2"/>
              <w:jc w:val="left"/>
              <w:rPr>
                <w:rFonts w:hint="eastAsia" w:asciiTheme="minorEastAsia" w:hAnsiTheme="minorEastAsia" w:eastAsiaTheme="minorEastAsia" w:cstheme="minorEastAsia"/>
                <w:sz w:val="18"/>
                <w:szCs w:val="18"/>
              </w:rPr>
            </w:pPr>
            <w:r>
              <w:rPr>
                <w:rFonts w:hint="eastAsia" w:asciiTheme="minorEastAsia" w:hAnsiTheme="minorEastAsia" w:cstheme="minorEastAsia"/>
                <w:sz w:val="18"/>
                <w:szCs w:val="18"/>
                <w:lang w:val="en-US" w:eastAsia="zh-CN"/>
              </w:rPr>
              <w:t>夏家堡镇大地村将资金投入到抚顺巨原酿造科技有限公司，该公司现已形成原料生产、产品加工销售一体化公司，下设傲龙满族酒业、巨原牧业，公司现有职工35人，其中技术人才5人，销售管理人员10人，工人20人。占地总面积61亩，总建筑面积9126㎡，其中巨原酿造4800㎡、傲龙满族酒业1426㎡、巨原牧业2900㎡。现已具备完善的白酒酿造、贮藏、灌装、检验检测设备设施，年产能可达500吨，已形成粮食酿酒，酒糟养殖、畜禽粪便肥地的生态循环产业链。为确保资金使用安全，保本增值，镇政府委托辽宁金桥房地产价格评估咨询有限公司对抚顺巨原酿造科技有限公司的土地、房产等资产进行了评估，并出具了评估报告（金桥评字第20230013号），评估价值总计11,199,233元，提供抵押，签订合同，每年赚取7%固定收益。</w:t>
            </w:r>
          </w:p>
        </w:tc>
        <w:tc>
          <w:tcPr>
            <w:tcW w:w="417" w:type="dxa"/>
            <w:vAlign w:val="center"/>
          </w:tcPr>
          <w:p>
            <w:pPr>
              <w:spacing w:line="36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80</w:t>
            </w:r>
          </w:p>
        </w:tc>
        <w:tc>
          <w:tcPr>
            <w:tcW w:w="480" w:type="dxa"/>
            <w:vAlign w:val="center"/>
          </w:tcPr>
          <w:p>
            <w:pPr>
              <w:spacing w:line="36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10</w:t>
            </w:r>
          </w:p>
        </w:tc>
        <w:tc>
          <w:tcPr>
            <w:tcW w:w="468" w:type="dxa"/>
            <w:vAlign w:val="center"/>
          </w:tcPr>
          <w:p>
            <w:pPr>
              <w:spacing w:line="36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10</w:t>
            </w:r>
          </w:p>
        </w:tc>
        <w:tc>
          <w:tcPr>
            <w:tcW w:w="492" w:type="dxa"/>
            <w:vAlign w:val="center"/>
          </w:tcPr>
          <w:p>
            <w:pPr>
              <w:spacing w:line="360" w:lineRule="exact"/>
              <w:jc w:val="center"/>
              <w:rPr>
                <w:rFonts w:hint="default" w:asciiTheme="minorEastAsia" w:hAnsiTheme="minorEastAsia" w:eastAsiaTheme="minorEastAsia" w:cstheme="minorEastAsia"/>
                <w:kern w:val="2"/>
                <w:sz w:val="18"/>
                <w:szCs w:val="18"/>
                <w:lang w:val="en-US" w:eastAsia="zh-CN" w:bidi="ar-SA"/>
              </w:rPr>
            </w:pPr>
            <w:r>
              <w:rPr>
                <w:rFonts w:hint="eastAsia" w:asciiTheme="minorEastAsia" w:hAnsiTheme="minorEastAsia" w:cstheme="minorEastAsia"/>
                <w:kern w:val="2"/>
                <w:sz w:val="18"/>
                <w:szCs w:val="18"/>
                <w:lang w:val="en-US" w:eastAsia="zh-CN" w:bidi="ar-SA"/>
              </w:rPr>
              <w:t>0</w:t>
            </w:r>
          </w:p>
        </w:tc>
        <w:tc>
          <w:tcPr>
            <w:tcW w:w="480" w:type="dxa"/>
            <w:vAlign w:val="center"/>
          </w:tcPr>
          <w:p>
            <w:pPr>
              <w:spacing w:line="360" w:lineRule="exact"/>
              <w:jc w:val="center"/>
              <w:rPr>
                <w:rFonts w:hint="default" w:asciiTheme="minorEastAsia" w:hAnsiTheme="minorEastAsia" w:eastAsiaTheme="minorEastAsia" w:cstheme="minorEastAsia"/>
                <w:kern w:val="2"/>
                <w:sz w:val="18"/>
                <w:szCs w:val="18"/>
                <w:lang w:val="en-US" w:eastAsia="zh-CN" w:bidi="ar-SA"/>
              </w:rPr>
            </w:pPr>
            <w:r>
              <w:rPr>
                <w:rFonts w:hint="eastAsia" w:asciiTheme="minorEastAsia" w:hAnsiTheme="minorEastAsia" w:cstheme="minorEastAsia"/>
                <w:kern w:val="2"/>
                <w:sz w:val="18"/>
                <w:szCs w:val="18"/>
                <w:lang w:val="en-US" w:eastAsia="zh-CN" w:bidi="ar-SA"/>
              </w:rPr>
              <w:t>0</w:t>
            </w:r>
          </w:p>
        </w:tc>
        <w:tc>
          <w:tcPr>
            <w:tcW w:w="840" w:type="dxa"/>
            <w:vAlign w:val="center"/>
          </w:tcPr>
          <w:p>
            <w:pPr>
              <w:spacing w:line="360" w:lineRule="exact"/>
              <w:jc w:val="center"/>
              <w:rPr>
                <w:rFonts w:hint="default" w:asciiTheme="minorEastAsia" w:hAnsiTheme="minorEastAsia" w:eastAsiaTheme="minorEastAsia" w:cstheme="minorEastAsia"/>
                <w:kern w:val="2"/>
                <w:sz w:val="18"/>
                <w:szCs w:val="18"/>
                <w:lang w:val="en-US" w:eastAsia="zh-CN" w:bidi="ar-SA"/>
              </w:rPr>
            </w:pPr>
            <w:r>
              <w:rPr>
                <w:rFonts w:hint="eastAsia" w:asciiTheme="minorEastAsia" w:hAnsiTheme="minorEastAsia" w:cstheme="minorEastAsia"/>
                <w:sz w:val="18"/>
                <w:szCs w:val="18"/>
                <w:lang w:val="en-US" w:eastAsia="zh-CN"/>
              </w:rPr>
              <w:t>入股经营</w:t>
            </w:r>
          </w:p>
        </w:tc>
        <w:tc>
          <w:tcPr>
            <w:tcW w:w="888" w:type="dxa"/>
            <w:vAlign w:val="center"/>
          </w:tcPr>
          <w:p>
            <w:pPr>
              <w:spacing w:line="36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全部归村集体所有</w:t>
            </w:r>
          </w:p>
        </w:tc>
        <w:tc>
          <w:tcPr>
            <w:tcW w:w="744" w:type="dxa"/>
            <w:vAlign w:val="center"/>
          </w:tcPr>
          <w:p>
            <w:pPr>
              <w:spacing w:line="36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cstheme="minorEastAsia"/>
                <w:sz w:val="18"/>
                <w:szCs w:val="18"/>
                <w:lang w:val="en-US" w:eastAsia="zh-CN"/>
              </w:rPr>
              <w:t>每年7万元</w:t>
            </w:r>
          </w:p>
        </w:tc>
        <w:tc>
          <w:tcPr>
            <w:tcW w:w="768" w:type="dxa"/>
            <w:vAlign w:val="center"/>
          </w:tcPr>
          <w:p>
            <w:pPr>
              <w:spacing w:line="36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1年（2024年底）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8" w:hRule="atLeast"/>
        </w:trPr>
        <w:tc>
          <w:tcPr>
            <w:tcW w:w="521" w:type="dxa"/>
            <w:vAlign w:val="center"/>
          </w:tcPr>
          <w:p>
            <w:pPr>
              <w:spacing w:line="360"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w:t>
            </w:r>
          </w:p>
        </w:tc>
        <w:tc>
          <w:tcPr>
            <w:tcW w:w="941" w:type="dxa"/>
            <w:vAlign w:val="center"/>
          </w:tcPr>
          <w:p>
            <w:pPr>
              <w:spacing w:line="360" w:lineRule="exact"/>
              <w:jc w:val="center"/>
              <w:rPr>
                <w:rFonts w:hint="eastAsia" w:asciiTheme="minorEastAsia" w:hAnsiTheme="minorEastAsia" w:eastAsiaTheme="minorEastAsia" w:cstheme="minorEastAsia"/>
                <w:sz w:val="18"/>
                <w:szCs w:val="18"/>
              </w:rPr>
            </w:pPr>
            <w:r>
              <w:rPr>
                <w:rFonts w:hint="eastAsia" w:asciiTheme="minorEastAsia" w:hAnsiTheme="minorEastAsia" w:cstheme="minorEastAsia"/>
                <w:sz w:val="18"/>
                <w:szCs w:val="18"/>
                <w:lang w:val="en-US" w:eastAsia="zh-CN"/>
              </w:rPr>
              <w:t>土口子乡北猴石村清原满族自治县得鑫牧业有限公司项目</w:t>
            </w:r>
          </w:p>
        </w:tc>
        <w:tc>
          <w:tcPr>
            <w:tcW w:w="735" w:type="dxa"/>
          </w:tcPr>
          <w:p>
            <w:pPr>
              <w:spacing w:line="360" w:lineRule="exact"/>
              <w:jc w:val="center"/>
              <w:rPr>
                <w:rFonts w:hint="eastAsia" w:asciiTheme="minorEastAsia" w:hAnsiTheme="minorEastAsia" w:eastAsiaTheme="minorEastAsia" w:cstheme="minorEastAsia"/>
                <w:sz w:val="18"/>
                <w:szCs w:val="18"/>
                <w:lang w:val="en-US" w:eastAsia="zh-CN"/>
              </w:rPr>
            </w:pPr>
          </w:p>
          <w:p>
            <w:pPr>
              <w:spacing w:line="360" w:lineRule="exact"/>
              <w:jc w:val="center"/>
              <w:rPr>
                <w:rFonts w:hint="eastAsia" w:asciiTheme="minorEastAsia" w:hAnsiTheme="minorEastAsia" w:eastAsiaTheme="minorEastAsia" w:cstheme="minorEastAsia"/>
                <w:sz w:val="18"/>
                <w:szCs w:val="18"/>
                <w:lang w:val="en-US" w:eastAsia="zh-CN"/>
              </w:rPr>
            </w:pPr>
          </w:p>
          <w:p>
            <w:pPr>
              <w:spacing w:line="360" w:lineRule="exact"/>
              <w:jc w:val="center"/>
              <w:rPr>
                <w:rFonts w:hint="eastAsia" w:asciiTheme="minorEastAsia" w:hAnsiTheme="minorEastAsia" w:eastAsiaTheme="minorEastAsia" w:cstheme="minorEastAsia"/>
                <w:sz w:val="18"/>
                <w:szCs w:val="18"/>
                <w:lang w:val="en-US" w:eastAsia="zh-CN"/>
              </w:rPr>
            </w:pPr>
          </w:p>
          <w:p>
            <w:pPr>
              <w:spacing w:line="360" w:lineRule="exact"/>
              <w:jc w:val="center"/>
              <w:rPr>
                <w:rFonts w:hint="eastAsia" w:asciiTheme="minorEastAsia" w:hAnsiTheme="minorEastAsia" w:eastAsiaTheme="minorEastAsia" w:cstheme="minorEastAsia"/>
                <w:sz w:val="18"/>
                <w:szCs w:val="18"/>
                <w:lang w:val="en-US" w:eastAsia="zh-CN"/>
              </w:rPr>
            </w:pPr>
          </w:p>
          <w:p>
            <w:pPr>
              <w:spacing w:line="360" w:lineRule="exact"/>
              <w:jc w:val="both"/>
              <w:rPr>
                <w:rFonts w:hint="eastAsia" w:asciiTheme="minorEastAsia" w:hAnsiTheme="minorEastAsia" w:eastAsiaTheme="minorEastAsia" w:cstheme="minorEastAsia"/>
                <w:sz w:val="18"/>
                <w:szCs w:val="18"/>
                <w:lang w:val="en-US" w:eastAsia="zh-CN"/>
              </w:rPr>
            </w:pPr>
          </w:p>
          <w:p>
            <w:pPr>
              <w:spacing w:line="360" w:lineRule="exact"/>
              <w:jc w:val="both"/>
              <w:rPr>
                <w:rFonts w:hint="eastAsia" w:asciiTheme="minorEastAsia" w:hAnsiTheme="minorEastAsia" w:eastAsiaTheme="minorEastAsia" w:cstheme="minorEastAsia"/>
                <w:sz w:val="18"/>
                <w:szCs w:val="18"/>
                <w:lang w:val="en-US" w:eastAsia="zh-CN"/>
              </w:rPr>
            </w:pPr>
          </w:p>
          <w:p>
            <w:pPr>
              <w:spacing w:line="36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cstheme="minorEastAsia"/>
                <w:sz w:val="18"/>
                <w:szCs w:val="18"/>
                <w:lang w:val="en-US" w:eastAsia="zh-CN"/>
              </w:rPr>
              <w:t>抚顺市清原县土口子乡北猴石村</w:t>
            </w:r>
          </w:p>
        </w:tc>
        <w:tc>
          <w:tcPr>
            <w:tcW w:w="1245" w:type="dxa"/>
          </w:tcPr>
          <w:p>
            <w:pPr>
              <w:spacing w:line="360" w:lineRule="exact"/>
              <w:jc w:val="center"/>
              <w:rPr>
                <w:rFonts w:hint="eastAsia" w:asciiTheme="minorEastAsia" w:hAnsiTheme="minorEastAsia" w:eastAsiaTheme="minorEastAsia" w:cstheme="minorEastAsia"/>
                <w:sz w:val="18"/>
                <w:szCs w:val="18"/>
                <w:lang w:eastAsia="zh-CN"/>
              </w:rPr>
            </w:pPr>
          </w:p>
          <w:p>
            <w:pPr>
              <w:spacing w:line="360" w:lineRule="exact"/>
              <w:jc w:val="center"/>
              <w:rPr>
                <w:rFonts w:hint="eastAsia" w:asciiTheme="minorEastAsia" w:hAnsiTheme="minorEastAsia" w:eastAsiaTheme="minorEastAsia" w:cstheme="minorEastAsia"/>
                <w:sz w:val="18"/>
                <w:szCs w:val="18"/>
                <w:lang w:eastAsia="zh-CN"/>
              </w:rPr>
            </w:pPr>
          </w:p>
          <w:p>
            <w:pPr>
              <w:spacing w:line="360" w:lineRule="exact"/>
              <w:jc w:val="center"/>
              <w:rPr>
                <w:rFonts w:hint="eastAsia" w:asciiTheme="minorEastAsia" w:hAnsiTheme="minorEastAsia" w:eastAsiaTheme="minorEastAsia" w:cstheme="minorEastAsia"/>
                <w:sz w:val="18"/>
                <w:szCs w:val="18"/>
                <w:lang w:eastAsia="zh-CN"/>
              </w:rPr>
            </w:pPr>
          </w:p>
          <w:p>
            <w:pPr>
              <w:spacing w:line="360" w:lineRule="exact"/>
              <w:jc w:val="center"/>
              <w:rPr>
                <w:rFonts w:hint="eastAsia" w:asciiTheme="minorEastAsia" w:hAnsiTheme="minorEastAsia" w:eastAsiaTheme="minorEastAsia" w:cstheme="minorEastAsia"/>
                <w:sz w:val="18"/>
                <w:szCs w:val="18"/>
                <w:lang w:eastAsia="zh-CN"/>
              </w:rPr>
            </w:pPr>
          </w:p>
          <w:p>
            <w:pPr>
              <w:spacing w:line="360" w:lineRule="exact"/>
              <w:jc w:val="center"/>
              <w:rPr>
                <w:rFonts w:hint="eastAsia" w:asciiTheme="minorEastAsia" w:hAnsiTheme="minorEastAsia" w:eastAsiaTheme="minorEastAsia" w:cstheme="minorEastAsia"/>
                <w:sz w:val="18"/>
                <w:szCs w:val="18"/>
                <w:lang w:eastAsia="zh-CN"/>
              </w:rPr>
            </w:pPr>
          </w:p>
          <w:p>
            <w:pPr>
              <w:spacing w:line="36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抚顺市清原县土口子乡北猴石村党支部书记、村委会主任、村股份经济合作社理事长许长山</w:t>
            </w:r>
            <w:r>
              <w:rPr>
                <w:rFonts w:hint="eastAsia" w:asciiTheme="minorEastAsia" w:hAnsiTheme="minorEastAsia" w:cstheme="minorEastAsia"/>
                <w:sz w:val="18"/>
                <w:szCs w:val="18"/>
                <w:lang w:eastAsia="zh-CN"/>
              </w:rPr>
              <w:t>；</w:t>
            </w:r>
          </w:p>
          <w:p>
            <w:pPr>
              <w:spacing w:line="36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15141326291</w:t>
            </w:r>
          </w:p>
        </w:tc>
        <w:tc>
          <w:tcPr>
            <w:tcW w:w="879" w:type="dxa"/>
            <w:vAlign w:val="center"/>
          </w:tcPr>
          <w:p>
            <w:pPr>
              <w:spacing w:line="360" w:lineRule="exact"/>
              <w:jc w:val="both"/>
              <w:rPr>
                <w:rFonts w:hint="eastAsia" w:asciiTheme="minorEastAsia" w:hAnsiTheme="minorEastAsia" w:eastAsiaTheme="minorEastAsia" w:cstheme="minorEastAsia"/>
                <w:sz w:val="18"/>
                <w:szCs w:val="18"/>
              </w:rPr>
            </w:pPr>
            <w:r>
              <w:rPr>
                <w:rFonts w:hint="eastAsia" w:asciiTheme="minorEastAsia" w:hAnsiTheme="minorEastAsia" w:cstheme="minorEastAsia"/>
                <w:sz w:val="18"/>
                <w:szCs w:val="18"/>
                <w:lang w:val="en-US" w:eastAsia="zh-CN"/>
              </w:rPr>
              <w:t>抚顺市清原县土口子乡北猴石村，村党支部书记、村委会主任、村股份经济合作社理事长许长山</w:t>
            </w:r>
          </w:p>
        </w:tc>
        <w:tc>
          <w:tcPr>
            <w:tcW w:w="591" w:type="dxa"/>
            <w:vAlign w:val="center"/>
          </w:tcPr>
          <w:p>
            <w:pPr>
              <w:spacing w:line="360" w:lineRule="exact"/>
              <w:jc w:val="left"/>
              <w:rPr>
                <w:rFonts w:hint="eastAsia" w:asciiTheme="minorEastAsia" w:hAnsiTheme="minorEastAsia" w:eastAsiaTheme="minorEastAsia" w:cstheme="minorEastAsia"/>
                <w:sz w:val="18"/>
                <w:szCs w:val="18"/>
              </w:rPr>
            </w:pPr>
            <w:r>
              <w:rPr>
                <w:rFonts w:hint="eastAsia" w:asciiTheme="minorEastAsia" w:hAnsiTheme="minorEastAsia" w:cstheme="minorEastAsia"/>
                <w:sz w:val="18"/>
                <w:szCs w:val="18"/>
                <w:lang w:val="en-US" w:eastAsia="zh-CN"/>
              </w:rPr>
              <w:t>抚顺市清原县</w:t>
            </w:r>
            <w:r>
              <w:rPr>
                <w:rFonts w:hint="eastAsia" w:asciiTheme="minorEastAsia" w:hAnsiTheme="minorEastAsia" w:eastAsiaTheme="minorEastAsia" w:cstheme="minorEastAsia"/>
                <w:sz w:val="18"/>
                <w:szCs w:val="18"/>
                <w:lang w:eastAsia="zh-CN"/>
              </w:rPr>
              <w:t>土口子乡北猴石村</w:t>
            </w:r>
          </w:p>
        </w:tc>
        <w:tc>
          <w:tcPr>
            <w:tcW w:w="3600" w:type="dxa"/>
            <w:vAlign w:val="center"/>
          </w:tcPr>
          <w:p>
            <w:pPr>
              <w:spacing w:line="360" w:lineRule="exact"/>
              <w:ind w:left="0" w:leftChars="0"/>
              <w:jc w:val="left"/>
              <w:rPr>
                <w:rFonts w:hint="eastAsia" w:asciiTheme="minorEastAsia" w:hAnsiTheme="minorEastAsia" w:eastAsiaTheme="minorEastAsia" w:cstheme="minorEastAsia"/>
                <w:sz w:val="18"/>
                <w:szCs w:val="18"/>
              </w:rPr>
            </w:pPr>
            <w:r>
              <w:rPr>
                <w:rFonts w:hint="eastAsia" w:asciiTheme="minorEastAsia" w:hAnsiTheme="minorEastAsia" w:cstheme="minorEastAsia"/>
                <w:sz w:val="18"/>
                <w:szCs w:val="18"/>
                <w:lang w:val="en-US" w:eastAsia="zh-CN"/>
              </w:rPr>
              <w:t>土口子乡北猴石村将资金投入清原满族自治县得鑫牧业有限公司，本项目拟新建6座高标准白羽肉鸡鸡舍，鸡舍规格长96米，宽16.8米，共计三层，每年存栏168万只白羽鸡。项目占地46亩，即30,682㎡，总建筑面积11,200㎡。设施设备主要为鸡舍、锅炉房、库房、鸡粪加工车间、水井、污水处理设备以及变压器。本项目为乡镇自筹资金建设项目，一期拟统筹10个行政村投资，拟投入资金1800万元，预计于2024年10月建成。项目建成后整体对外出租，用出租产生的收益来支付各项投入资金的分红，分红后预留出公司正常运行发展资金，如还有盈余再根据剩余收益情况制定方案进行二次分红。为确保资金使用安全，保本增值，土口子乡政府积极担当作为，提供联保承诺担保，待项目建成后厂房作为抵押担保，签订合同，每年赚取≥7%固定收益。</w:t>
            </w:r>
          </w:p>
        </w:tc>
        <w:tc>
          <w:tcPr>
            <w:tcW w:w="417" w:type="dxa"/>
            <w:vAlign w:val="center"/>
          </w:tcPr>
          <w:p>
            <w:pPr>
              <w:spacing w:line="36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80</w:t>
            </w:r>
          </w:p>
        </w:tc>
        <w:tc>
          <w:tcPr>
            <w:tcW w:w="480" w:type="dxa"/>
            <w:vAlign w:val="center"/>
          </w:tcPr>
          <w:p>
            <w:pPr>
              <w:spacing w:line="36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10</w:t>
            </w:r>
          </w:p>
        </w:tc>
        <w:tc>
          <w:tcPr>
            <w:tcW w:w="468" w:type="dxa"/>
            <w:vAlign w:val="center"/>
          </w:tcPr>
          <w:p>
            <w:pPr>
              <w:spacing w:line="36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10</w:t>
            </w:r>
          </w:p>
        </w:tc>
        <w:tc>
          <w:tcPr>
            <w:tcW w:w="492" w:type="dxa"/>
            <w:vAlign w:val="center"/>
          </w:tcPr>
          <w:p>
            <w:pPr>
              <w:spacing w:line="36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0</w:t>
            </w:r>
          </w:p>
        </w:tc>
        <w:tc>
          <w:tcPr>
            <w:tcW w:w="480" w:type="dxa"/>
            <w:vAlign w:val="center"/>
          </w:tcPr>
          <w:p>
            <w:pPr>
              <w:spacing w:line="36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0</w:t>
            </w:r>
          </w:p>
        </w:tc>
        <w:tc>
          <w:tcPr>
            <w:tcW w:w="840" w:type="dxa"/>
            <w:vAlign w:val="center"/>
          </w:tcPr>
          <w:p>
            <w:pPr>
              <w:spacing w:line="360" w:lineRule="exact"/>
              <w:jc w:val="center"/>
              <w:rPr>
                <w:rFonts w:hint="eastAsia" w:asciiTheme="minorEastAsia" w:hAnsiTheme="minorEastAsia" w:eastAsiaTheme="minorEastAsia" w:cstheme="minorEastAsia"/>
                <w:sz w:val="18"/>
                <w:szCs w:val="18"/>
              </w:rPr>
            </w:pPr>
            <w:r>
              <w:rPr>
                <w:rFonts w:hint="eastAsia" w:asciiTheme="minorEastAsia" w:hAnsiTheme="minorEastAsia" w:cstheme="minorEastAsia"/>
                <w:sz w:val="18"/>
                <w:szCs w:val="18"/>
                <w:lang w:val="en-US" w:eastAsia="zh-CN"/>
              </w:rPr>
              <w:t>入股经营</w:t>
            </w:r>
          </w:p>
        </w:tc>
        <w:tc>
          <w:tcPr>
            <w:tcW w:w="888" w:type="dxa"/>
            <w:vAlign w:val="center"/>
          </w:tcPr>
          <w:p>
            <w:pPr>
              <w:spacing w:line="36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全部归村集体所有</w:t>
            </w:r>
          </w:p>
        </w:tc>
        <w:tc>
          <w:tcPr>
            <w:tcW w:w="744" w:type="dxa"/>
            <w:vAlign w:val="center"/>
          </w:tcPr>
          <w:p>
            <w:pPr>
              <w:spacing w:line="360" w:lineRule="exact"/>
              <w:jc w:val="center"/>
              <w:rPr>
                <w:rFonts w:hint="default" w:asciiTheme="minorEastAsia" w:hAnsiTheme="minorEastAsia" w:eastAsiaTheme="minorEastAsia" w:cstheme="minorEastAsia"/>
                <w:sz w:val="18"/>
                <w:szCs w:val="18"/>
                <w:lang w:val="en-US"/>
              </w:rPr>
            </w:pPr>
            <w:r>
              <w:rPr>
                <w:rFonts w:hint="eastAsia" w:asciiTheme="minorEastAsia" w:hAnsiTheme="minorEastAsia" w:cstheme="minorEastAsia"/>
                <w:sz w:val="18"/>
                <w:szCs w:val="18"/>
                <w:lang w:val="en-US" w:eastAsia="zh-CN"/>
              </w:rPr>
              <w:t>每年7万元以上</w:t>
            </w:r>
          </w:p>
        </w:tc>
        <w:tc>
          <w:tcPr>
            <w:tcW w:w="768" w:type="dxa"/>
            <w:vAlign w:val="center"/>
          </w:tcPr>
          <w:p>
            <w:pPr>
              <w:spacing w:line="36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1年（2024年底）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8" w:hRule="atLeast"/>
        </w:trPr>
        <w:tc>
          <w:tcPr>
            <w:tcW w:w="521" w:type="dxa"/>
            <w:vAlign w:val="center"/>
          </w:tcPr>
          <w:p>
            <w:pPr>
              <w:spacing w:line="360"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w:t>
            </w:r>
          </w:p>
        </w:tc>
        <w:tc>
          <w:tcPr>
            <w:tcW w:w="941" w:type="dxa"/>
            <w:vAlign w:val="center"/>
          </w:tcPr>
          <w:p>
            <w:pPr>
              <w:spacing w:line="360" w:lineRule="exact"/>
              <w:jc w:val="center"/>
              <w:rPr>
                <w:rFonts w:hint="eastAsia" w:asciiTheme="minorEastAsia" w:hAnsiTheme="minorEastAsia" w:eastAsiaTheme="minorEastAsia" w:cstheme="minorEastAsia"/>
                <w:sz w:val="18"/>
                <w:szCs w:val="18"/>
              </w:rPr>
            </w:pPr>
            <w:r>
              <w:rPr>
                <w:rFonts w:hint="eastAsia" w:asciiTheme="minorEastAsia" w:hAnsiTheme="minorEastAsia" w:cstheme="minorEastAsia"/>
                <w:sz w:val="18"/>
                <w:szCs w:val="18"/>
                <w:lang w:val="en-US" w:eastAsia="zh-CN"/>
              </w:rPr>
              <w:t>土口子乡治安村清原满族自治县得鑫牧业有限公司项目</w:t>
            </w:r>
          </w:p>
        </w:tc>
        <w:tc>
          <w:tcPr>
            <w:tcW w:w="735" w:type="dxa"/>
          </w:tcPr>
          <w:p>
            <w:pPr>
              <w:spacing w:line="360" w:lineRule="exact"/>
              <w:jc w:val="center"/>
              <w:rPr>
                <w:rFonts w:hint="eastAsia" w:asciiTheme="minorEastAsia" w:hAnsiTheme="minorEastAsia" w:eastAsiaTheme="minorEastAsia" w:cstheme="minorEastAsia"/>
                <w:sz w:val="18"/>
                <w:szCs w:val="18"/>
                <w:lang w:val="en-US" w:eastAsia="zh-CN"/>
              </w:rPr>
            </w:pPr>
          </w:p>
          <w:p>
            <w:pPr>
              <w:spacing w:line="360" w:lineRule="exact"/>
              <w:jc w:val="center"/>
              <w:rPr>
                <w:rFonts w:hint="eastAsia" w:asciiTheme="minorEastAsia" w:hAnsiTheme="minorEastAsia" w:eastAsiaTheme="minorEastAsia" w:cstheme="minorEastAsia"/>
                <w:sz w:val="18"/>
                <w:szCs w:val="18"/>
                <w:lang w:val="en-US" w:eastAsia="zh-CN"/>
              </w:rPr>
            </w:pPr>
          </w:p>
          <w:p>
            <w:pPr>
              <w:spacing w:line="360" w:lineRule="exact"/>
              <w:jc w:val="center"/>
              <w:rPr>
                <w:rFonts w:hint="eastAsia" w:asciiTheme="minorEastAsia" w:hAnsiTheme="minorEastAsia" w:eastAsiaTheme="minorEastAsia" w:cstheme="minorEastAsia"/>
                <w:sz w:val="18"/>
                <w:szCs w:val="18"/>
                <w:lang w:val="en-US" w:eastAsia="zh-CN"/>
              </w:rPr>
            </w:pPr>
          </w:p>
          <w:p>
            <w:pPr>
              <w:spacing w:line="360" w:lineRule="exact"/>
              <w:jc w:val="center"/>
              <w:rPr>
                <w:rFonts w:hint="eastAsia" w:asciiTheme="minorEastAsia" w:hAnsiTheme="minorEastAsia" w:eastAsiaTheme="minorEastAsia" w:cstheme="minorEastAsia"/>
                <w:sz w:val="18"/>
                <w:szCs w:val="18"/>
                <w:lang w:val="en-US" w:eastAsia="zh-CN"/>
              </w:rPr>
            </w:pPr>
          </w:p>
          <w:p>
            <w:pPr>
              <w:spacing w:line="360" w:lineRule="exact"/>
              <w:jc w:val="center"/>
              <w:rPr>
                <w:rFonts w:hint="eastAsia" w:asciiTheme="minorEastAsia" w:hAnsiTheme="minorEastAsia" w:eastAsiaTheme="minorEastAsia" w:cstheme="minorEastAsia"/>
                <w:sz w:val="18"/>
                <w:szCs w:val="18"/>
                <w:lang w:val="en-US" w:eastAsia="zh-CN"/>
              </w:rPr>
            </w:pPr>
          </w:p>
          <w:p>
            <w:pPr>
              <w:spacing w:line="360" w:lineRule="exact"/>
              <w:jc w:val="center"/>
              <w:rPr>
                <w:rFonts w:hint="eastAsia" w:asciiTheme="minorEastAsia" w:hAnsiTheme="minorEastAsia" w:eastAsiaTheme="minorEastAsia" w:cstheme="minorEastAsia"/>
                <w:sz w:val="18"/>
                <w:szCs w:val="18"/>
                <w:lang w:val="en-US" w:eastAsia="zh-CN"/>
              </w:rPr>
            </w:pPr>
          </w:p>
          <w:p>
            <w:pPr>
              <w:spacing w:line="36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cstheme="minorEastAsia"/>
                <w:sz w:val="18"/>
                <w:szCs w:val="18"/>
                <w:lang w:val="en-US" w:eastAsia="zh-CN"/>
              </w:rPr>
              <w:t>抚顺市清原县</w:t>
            </w:r>
            <w:r>
              <w:rPr>
                <w:rFonts w:hint="eastAsia" w:asciiTheme="minorEastAsia" w:hAnsiTheme="minorEastAsia" w:eastAsiaTheme="minorEastAsia" w:cstheme="minorEastAsia"/>
                <w:sz w:val="18"/>
                <w:szCs w:val="18"/>
                <w:lang w:val="en-US" w:eastAsia="zh-CN"/>
              </w:rPr>
              <w:t>土口子乡治安村</w:t>
            </w:r>
          </w:p>
        </w:tc>
        <w:tc>
          <w:tcPr>
            <w:tcW w:w="1245" w:type="dxa"/>
          </w:tcPr>
          <w:p>
            <w:pPr>
              <w:spacing w:line="360" w:lineRule="exact"/>
              <w:jc w:val="center"/>
              <w:rPr>
                <w:rFonts w:hint="eastAsia" w:asciiTheme="minorEastAsia" w:hAnsiTheme="minorEastAsia" w:eastAsiaTheme="minorEastAsia" w:cstheme="minorEastAsia"/>
                <w:sz w:val="18"/>
                <w:szCs w:val="18"/>
              </w:rPr>
            </w:pPr>
          </w:p>
          <w:p>
            <w:pPr>
              <w:spacing w:line="360" w:lineRule="exact"/>
              <w:jc w:val="center"/>
              <w:rPr>
                <w:rFonts w:hint="eastAsia" w:asciiTheme="minorEastAsia" w:hAnsiTheme="minorEastAsia" w:eastAsiaTheme="minorEastAsia" w:cstheme="minorEastAsia"/>
                <w:sz w:val="18"/>
                <w:szCs w:val="18"/>
              </w:rPr>
            </w:pPr>
          </w:p>
          <w:p>
            <w:pPr>
              <w:spacing w:line="360" w:lineRule="exact"/>
              <w:jc w:val="center"/>
              <w:rPr>
                <w:rFonts w:hint="eastAsia" w:asciiTheme="minorEastAsia" w:hAnsiTheme="minorEastAsia" w:eastAsiaTheme="minorEastAsia" w:cstheme="minorEastAsia"/>
                <w:sz w:val="18"/>
                <w:szCs w:val="18"/>
              </w:rPr>
            </w:pPr>
          </w:p>
          <w:p>
            <w:pPr>
              <w:spacing w:line="360" w:lineRule="exact"/>
              <w:jc w:val="both"/>
              <w:rPr>
                <w:rFonts w:hint="eastAsia" w:asciiTheme="minorEastAsia" w:hAnsiTheme="minorEastAsia" w:eastAsiaTheme="minorEastAsia" w:cstheme="minorEastAsia"/>
                <w:sz w:val="18"/>
                <w:szCs w:val="18"/>
              </w:rPr>
            </w:pPr>
          </w:p>
          <w:p>
            <w:pPr>
              <w:spacing w:line="360" w:lineRule="exact"/>
              <w:jc w:val="center"/>
              <w:rPr>
                <w:rFonts w:hint="eastAsia" w:asciiTheme="minorEastAsia" w:hAnsiTheme="minorEastAsia" w:eastAsiaTheme="minorEastAsia" w:cstheme="minorEastAsia"/>
                <w:sz w:val="18"/>
                <w:szCs w:val="18"/>
              </w:rPr>
            </w:pPr>
          </w:p>
          <w:p>
            <w:pPr>
              <w:spacing w:line="36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抚顺市清原县土口子乡治安村党支部书记、村委会主任、村股份经济合作社理事长关庆辉</w:t>
            </w:r>
            <w:r>
              <w:rPr>
                <w:rFonts w:hint="eastAsia" w:asciiTheme="minorEastAsia" w:hAnsiTheme="minorEastAsia" w:cstheme="minorEastAsia"/>
                <w:sz w:val="18"/>
                <w:szCs w:val="18"/>
                <w:lang w:eastAsia="zh-CN"/>
              </w:rPr>
              <w:t>；</w:t>
            </w:r>
          </w:p>
          <w:p>
            <w:pPr>
              <w:spacing w:line="36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15898306222</w:t>
            </w:r>
          </w:p>
        </w:tc>
        <w:tc>
          <w:tcPr>
            <w:tcW w:w="879" w:type="dxa"/>
            <w:vAlign w:val="center"/>
          </w:tcPr>
          <w:p>
            <w:pPr>
              <w:spacing w:line="360" w:lineRule="exact"/>
              <w:jc w:val="left"/>
              <w:rPr>
                <w:rFonts w:hint="eastAsia" w:asciiTheme="minorEastAsia" w:hAnsiTheme="minorEastAsia" w:eastAsiaTheme="minorEastAsia" w:cstheme="minorEastAsia"/>
                <w:sz w:val="18"/>
                <w:szCs w:val="18"/>
              </w:rPr>
            </w:pPr>
            <w:r>
              <w:rPr>
                <w:rFonts w:hint="eastAsia" w:asciiTheme="minorEastAsia" w:hAnsiTheme="minorEastAsia" w:cstheme="minorEastAsia"/>
                <w:sz w:val="18"/>
                <w:szCs w:val="18"/>
                <w:lang w:val="en-US" w:eastAsia="zh-CN"/>
              </w:rPr>
              <w:t>抚顺市清原县土口子乡治安村，村党支部书记、村委会主任、村股份经济合作社理事长关庆辉</w:t>
            </w:r>
          </w:p>
        </w:tc>
        <w:tc>
          <w:tcPr>
            <w:tcW w:w="591" w:type="dxa"/>
            <w:vAlign w:val="center"/>
          </w:tcPr>
          <w:p>
            <w:pPr>
              <w:spacing w:line="360" w:lineRule="exact"/>
              <w:jc w:val="left"/>
              <w:rPr>
                <w:rFonts w:hint="eastAsia" w:asciiTheme="minorEastAsia" w:hAnsiTheme="minorEastAsia" w:eastAsiaTheme="minorEastAsia" w:cstheme="minorEastAsia"/>
                <w:sz w:val="18"/>
                <w:szCs w:val="18"/>
              </w:rPr>
            </w:pPr>
            <w:r>
              <w:rPr>
                <w:rFonts w:hint="eastAsia" w:asciiTheme="minorEastAsia" w:hAnsiTheme="minorEastAsia" w:cstheme="minorEastAsia"/>
                <w:sz w:val="18"/>
                <w:szCs w:val="18"/>
                <w:lang w:val="en-US" w:eastAsia="zh-CN"/>
              </w:rPr>
              <w:t>抚顺市清原县</w:t>
            </w:r>
            <w:r>
              <w:rPr>
                <w:rFonts w:hint="eastAsia" w:asciiTheme="minorEastAsia" w:hAnsiTheme="minorEastAsia" w:eastAsiaTheme="minorEastAsia" w:cstheme="minorEastAsia"/>
                <w:sz w:val="18"/>
                <w:szCs w:val="18"/>
                <w:lang w:eastAsia="zh-CN"/>
              </w:rPr>
              <w:t>土口子乡北猴石村</w:t>
            </w:r>
          </w:p>
        </w:tc>
        <w:tc>
          <w:tcPr>
            <w:tcW w:w="3600" w:type="dxa"/>
            <w:vAlign w:val="center"/>
          </w:tcPr>
          <w:p>
            <w:pPr>
              <w:spacing w:line="360" w:lineRule="exact"/>
              <w:jc w:val="left"/>
              <w:rPr>
                <w:rFonts w:hint="default" w:asciiTheme="minorEastAsia" w:hAnsiTheme="minorEastAsia" w:eastAsiaTheme="minorEastAsia" w:cstheme="minorEastAsia"/>
                <w:sz w:val="18"/>
                <w:szCs w:val="18"/>
                <w:lang w:val="en-US"/>
              </w:rPr>
            </w:pPr>
            <w:r>
              <w:rPr>
                <w:rFonts w:hint="eastAsia" w:asciiTheme="minorEastAsia" w:hAnsiTheme="minorEastAsia" w:cstheme="minorEastAsia"/>
                <w:sz w:val="18"/>
                <w:szCs w:val="18"/>
                <w:lang w:val="en-US" w:eastAsia="zh-CN"/>
              </w:rPr>
              <w:t>土口子乡治安村将资金投入清原满族自治县得鑫牧业有限公司，本项目拟新建6座高标准白羽肉鸡鸡舍，鸡舍规格长96米，宽16.8米，共计三层，每年存栏168万只白羽鸡。项目占地46亩，即30,682㎡，总建筑面积11,200㎡。设施设备主要为鸡舍、锅炉房、库房、鸡粪加工车间、水井、污水处理设备以及变压器。本项目为乡镇自筹资金建设项目，一期拟统筹10个行政村投资，拟投入资金1800万元，预计于2024年10月建成。项目建成后整体对外出租，用出租产生的收益来支付各项投入资金的分红，分红后预留出公司正常运行发展资金，如还有盈余再根据剩余收益情况制定方案进行二次分红。为确保资金使用安全，保本增值，土口子乡政府积极担当作为，提供联保承诺担保，待项目建成后厂房作为抵押担保，签订合同，每年赚取≥7%固定收益。</w:t>
            </w:r>
          </w:p>
        </w:tc>
        <w:tc>
          <w:tcPr>
            <w:tcW w:w="417" w:type="dxa"/>
            <w:vAlign w:val="center"/>
          </w:tcPr>
          <w:p>
            <w:pPr>
              <w:spacing w:line="36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80</w:t>
            </w:r>
          </w:p>
        </w:tc>
        <w:tc>
          <w:tcPr>
            <w:tcW w:w="480" w:type="dxa"/>
            <w:vAlign w:val="center"/>
          </w:tcPr>
          <w:p>
            <w:pPr>
              <w:spacing w:line="36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10</w:t>
            </w:r>
          </w:p>
        </w:tc>
        <w:tc>
          <w:tcPr>
            <w:tcW w:w="468" w:type="dxa"/>
            <w:vAlign w:val="center"/>
          </w:tcPr>
          <w:p>
            <w:pPr>
              <w:spacing w:line="36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10</w:t>
            </w:r>
          </w:p>
        </w:tc>
        <w:tc>
          <w:tcPr>
            <w:tcW w:w="492" w:type="dxa"/>
            <w:vAlign w:val="center"/>
          </w:tcPr>
          <w:p>
            <w:pPr>
              <w:spacing w:line="36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0</w:t>
            </w:r>
          </w:p>
        </w:tc>
        <w:tc>
          <w:tcPr>
            <w:tcW w:w="480" w:type="dxa"/>
            <w:vAlign w:val="center"/>
          </w:tcPr>
          <w:p>
            <w:pPr>
              <w:spacing w:line="36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0</w:t>
            </w:r>
          </w:p>
        </w:tc>
        <w:tc>
          <w:tcPr>
            <w:tcW w:w="840" w:type="dxa"/>
            <w:vAlign w:val="center"/>
          </w:tcPr>
          <w:p>
            <w:pPr>
              <w:spacing w:line="360" w:lineRule="exact"/>
              <w:jc w:val="center"/>
              <w:rPr>
                <w:rFonts w:hint="eastAsia" w:asciiTheme="minorEastAsia" w:hAnsiTheme="minorEastAsia" w:eastAsiaTheme="minorEastAsia" w:cstheme="minorEastAsia"/>
                <w:sz w:val="18"/>
                <w:szCs w:val="18"/>
              </w:rPr>
            </w:pPr>
            <w:r>
              <w:rPr>
                <w:rFonts w:hint="eastAsia" w:asciiTheme="minorEastAsia" w:hAnsiTheme="minorEastAsia" w:cstheme="minorEastAsia"/>
                <w:sz w:val="18"/>
                <w:szCs w:val="18"/>
                <w:lang w:val="en-US" w:eastAsia="zh-CN"/>
              </w:rPr>
              <w:t>入股经营</w:t>
            </w:r>
          </w:p>
        </w:tc>
        <w:tc>
          <w:tcPr>
            <w:tcW w:w="888" w:type="dxa"/>
            <w:vAlign w:val="center"/>
          </w:tcPr>
          <w:p>
            <w:pPr>
              <w:spacing w:line="36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全部归村集体所有</w:t>
            </w:r>
          </w:p>
        </w:tc>
        <w:tc>
          <w:tcPr>
            <w:tcW w:w="744" w:type="dxa"/>
            <w:vAlign w:val="center"/>
          </w:tcPr>
          <w:p>
            <w:pPr>
              <w:spacing w:line="360" w:lineRule="exact"/>
              <w:jc w:val="center"/>
              <w:rPr>
                <w:rFonts w:hint="default" w:asciiTheme="minorEastAsia" w:hAnsiTheme="minorEastAsia" w:eastAsiaTheme="minorEastAsia" w:cstheme="minorEastAsia"/>
                <w:sz w:val="18"/>
                <w:szCs w:val="18"/>
                <w:lang w:val="en-US" w:eastAsia="zh-CN"/>
              </w:rPr>
            </w:pPr>
            <w:r>
              <w:rPr>
                <w:rFonts w:hint="eastAsia" w:asciiTheme="minorEastAsia" w:hAnsiTheme="minorEastAsia" w:cstheme="minorEastAsia"/>
                <w:sz w:val="18"/>
                <w:szCs w:val="18"/>
                <w:lang w:val="en-US" w:eastAsia="zh-CN"/>
              </w:rPr>
              <w:t>每年7万元以上</w:t>
            </w:r>
          </w:p>
        </w:tc>
        <w:tc>
          <w:tcPr>
            <w:tcW w:w="768" w:type="dxa"/>
            <w:vAlign w:val="center"/>
          </w:tcPr>
          <w:p>
            <w:pPr>
              <w:spacing w:line="36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1年（2024年底）</w:t>
            </w:r>
          </w:p>
        </w:tc>
      </w:tr>
    </w:tbl>
    <w:p>
      <w:pPr>
        <w:jc w:val="left"/>
        <w:rPr>
          <w:rFonts w:ascii="Times New Roman" w:hAnsi="Times New Roman" w:eastAsia="仿宋" w:cs="Times New Roman"/>
          <w:sz w:val="18"/>
          <w:szCs w:val="18"/>
        </w:rPr>
      </w:pPr>
    </w:p>
    <w:p>
      <w:pPr>
        <w:jc w:val="both"/>
        <w:rPr>
          <w:rFonts w:hint="default" w:asciiTheme="majorEastAsia" w:hAnsiTheme="majorEastAsia" w:eastAsiaTheme="majorEastAsia" w:cstheme="majorEastAsia"/>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251C8"/>
    <w:rsid w:val="06B57931"/>
    <w:rsid w:val="09F208BB"/>
    <w:rsid w:val="0EED22D0"/>
    <w:rsid w:val="10A22346"/>
    <w:rsid w:val="17303402"/>
    <w:rsid w:val="17E16832"/>
    <w:rsid w:val="1A34314D"/>
    <w:rsid w:val="1AF26E77"/>
    <w:rsid w:val="1B800E2A"/>
    <w:rsid w:val="247263D3"/>
    <w:rsid w:val="287B73FC"/>
    <w:rsid w:val="2E993F68"/>
    <w:rsid w:val="316066CE"/>
    <w:rsid w:val="352F7F26"/>
    <w:rsid w:val="39DF0055"/>
    <w:rsid w:val="40F260B8"/>
    <w:rsid w:val="44EF5B2B"/>
    <w:rsid w:val="4AAA6554"/>
    <w:rsid w:val="4B7A7738"/>
    <w:rsid w:val="4CD71C25"/>
    <w:rsid w:val="547E7F79"/>
    <w:rsid w:val="550A5653"/>
    <w:rsid w:val="55CA11F5"/>
    <w:rsid w:val="55E1252D"/>
    <w:rsid w:val="5B76301D"/>
    <w:rsid w:val="5ECA08B2"/>
    <w:rsid w:val="5F7F7B8F"/>
    <w:rsid w:val="669F61C3"/>
    <w:rsid w:val="68B7404F"/>
    <w:rsid w:val="6E073B72"/>
    <w:rsid w:val="6F143227"/>
    <w:rsid w:val="750D6B13"/>
    <w:rsid w:val="75FD72CC"/>
    <w:rsid w:val="788510E4"/>
    <w:rsid w:val="7D044F2A"/>
    <w:rsid w:val="7D114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方正仿宋简体" w:hAnsi="Calibri" w:eastAsia="方正仿宋简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cs="Times New Roman"/>
    </w:rPr>
  </w:style>
  <w:style w:type="paragraph" w:styleId="3">
    <w:name w:val="footer"/>
    <w:basedOn w:val="1"/>
    <w:unhideWhenUsed/>
    <w:qFormat/>
    <w:uiPriority w:val="99"/>
    <w:pPr>
      <w:tabs>
        <w:tab w:val="center" w:pos="4153"/>
        <w:tab w:val="right" w:pos="8306"/>
      </w:tabs>
      <w:snapToGrid w:val="0"/>
      <w:jc w:val="left"/>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2023-10-08T09:25:00Z</dcterms:created>
  <dc:creator>Administrator</dc:creator>
  <cp:lastModifiedBy>fushunshi</cp:lastModifiedBy>
  <cp:lastPrinted>2023-10-08T09:38:00Z</cp:lastPrinted>
  <dcterms:modified xsi:type="dcterms:W3CDTF">2024-04-26T09:12:52Z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