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outlineLvl w:val="1"/>
        <w:rPr>
          <w:rFonts w:ascii="Times New Roman" w:hAnsi="Times New Roman" w:eastAsia="黑体" w:cs="Times New Roman"/>
          <w:sz w:val="22"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2"/>
          <w:szCs w:val="24"/>
        </w:rPr>
        <w:t>抚顺市清原县后楼水库工程管理与保护范围划定标准明细表</w:t>
      </w:r>
    </w:p>
    <w:tbl>
      <w:tblPr>
        <w:tblStyle w:val="9"/>
        <w:tblW w:w="502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64"/>
        <w:gridCol w:w="1140"/>
        <w:gridCol w:w="2304"/>
        <w:gridCol w:w="3624"/>
        <w:gridCol w:w="2660"/>
        <w:gridCol w:w="29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工程名称（部位）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管理范围划定标准</w:t>
            </w:r>
          </w:p>
        </w:tc>
        <w:tc>
          <w:tcPr>
            <w:tcW w:w="12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依据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保护范围划定标准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库区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水库土地征用线范围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481.70m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划定</w:t>
            </w:r>
          </w:p>
        </w:tc>
        <w:tc>
          <w:tcPr>
            <w:tcW w:w="1271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《辽宁省水利工程管理条例》</w:t>
            </w:r>
          </w:p>
        </w:tc>
        <w:tc>
          <w:tcPr>
            <w:tcW w:w="9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水库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管理范围边界向外延伸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至分水岭脊线</w:t>
            </w:r>
          </w:p>
        </w:tc>
        <w:tc>
          <w:tcPr>
            <w:tcW w:w="103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《辽宁省水利工程管理条例》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大坝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坝下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坝脚线向下游外延183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color w:val="1D41D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管理范围边界向外延伸300米区域</w:t>
            </w: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两端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两端外延200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输水洞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溢洪道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1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其他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color w:val="1D41D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水库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管理范围边界向外延伸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50m</w:t>
            </w: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0" w:firstLineChars="0"/>
        <w:jc w:val="center"/>
        <w:outlineLvl w:val="1"/>
        <w:rPr>
          <w:rFonts w:ascii="Times New Roman" w:hAnsi="Times New Roman" w:eastAsia="黑体" w:cs="Times New Roman"/>
          <w:sz w:val="22"/>
          <w:szCs w:val="24"/>
        </w:rPr>
      </w:pPr>
      <w:r>
        <w:rPr>
          <w:rFonts w:ascii="Times New Roman" w:hAnsi="Times New Roman" w:eastAsia="黑体" w:cs="Times New Roman"/>
          <w:sz w:val="22"/>
          <w:szCs w:val="24"/>
        </w:rPr>
        <w:t>抚顺市清原县小孤家水库工程管理与保护范围划定标准明细表</w:t>
      </w:r>
    </w:p>
    <w:tbl>
      <w:tblPr>
        <w:tblStyle w:val="9"/>
        <w:tblW w:w="502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64"/>
        <w:gridCol w:w="1140"/>
        <w:gridCol w:w="2774"/>
        <w:gridCol w:w="3153"/>
        <w:gridCol w:w="2660"/>
        <w:gridCol w:w="29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工程名称（部位）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管理范围划定标准</w:t>
            </w:r>
          </w:p>
        </w:tc>
        <w:tc>
          <w:tcPr>
            <w:tcW w:w="11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依据</w:t>
            </w: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保护范围划定标准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703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库区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水库土地征用303.40m划定</w:t>
            </w:r>
          </w:p>
        </w:tc>
        <w:tc>
          <w:tcPr>
            <w:tcW w:w="110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《辽宁省水利工程管理条例》、</w:t>
            </w:r>
            <w:r>
              <w:rPr>
                <w:rFonts w:hint="eastAsia"/>
                <w:szCs w:val="24"/>
              </w:rPr>
              <w:t>清原满族自治县自然资源局数据资料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（小孤家水库水利2019年度矢量数据库、小孤家水库2019年度图斑因子一览表）</w:t>
            </w:r>
          </w:p>
        </w:tc>
        <w:tc>
          <w:tcPr>
            <w:tcW w:w="9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水库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管理范围边界向外延伸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至分水岭脊线</w:t>
            </w:r>
          </w:p>
        </w:tc>
        <w:tc>
          <w:tcPr>
            <w:tcW w:w="103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《辽宁省水利工程管理条例》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大坝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坝下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坝脚线向下游外延305米</w:t>
            </w:r>
          </w:p>
        </w:tc>
        <w:tc>
          <w:tcPr>
            <w:tcW w:w="110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color w:val="1D41D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管理范围边界向外延伸300米区域</w:t>
            </w: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两端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两端外延200米</w:t>
            </w:r>
          </w:p>
        </w:tc>
        <w:tc>
          <w:tcPr>
            <w:tcW w:w="110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输水洞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10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溢洪道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10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其他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106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color w:val="1D41D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水库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管理范围边界向外延伸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50m</w:t>
            </w: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0" w:firstLineChars="0"/>
        <w:jc w:val="center"/>
        <w:outlineLvl w:val="1"/>
        <w:rPr>
          <w:rFonts w:ascii="Times New Roman" w:hAnsi="Times New Roman" w:eastAsia="黑体" w:cs="Times New Roman"/>
          <w:sz w:val="22"/>
          <w:szCs w:val="24"/>
        </w:rPr>
      </w:pPr>
      <w:r>
        <w:rPr>
          <w:rFonts w:ascii="Times New Roman" w:hAnsi="Times New Roman" w:eastAsia="黑体" w:cs="Times New Roman"/>
          <w:sz w:val="22"/>
          <w:szCs w:val="24"/>
        </w:rPr>
        <w:t>抚顺市清原县红河水库工程管理与保护范围划定标准明细表</w:t>
      </w:r>
    </w:p>
    <w:tbl>
      <w:tblPr>
        <w:tblStyle w:val="9"/>
        <w:tblW w:w="502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64"/>
        <w:gridCol w:w="1143"/>
        <w:gridCol w:w="2303"/>
        <w:gridCol w:w="3623"/>
        <w:gridCol w:w="2657"/>
        <w:gridCol w:w="29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工程名称（部位）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管理范围划定标准</w:t>
            </w:r>
          </w:p>
        </w:tc>
        <w:tc>
          <w:tcPr>
            <w:tcW w:w="12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依据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保护范围划定标准</w:t>
            </w:r>
          </w:p>
        </w:tc>
        <w:tc>
          <w:tcPr>
            <w:tcW w:w="10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704" w:type="pct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库区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水库土地征用线268m划定</w:t>
            </w:r>
          </w:p>
        </w:tc>
        <w:tc>
          <w:tcPr>
            <w:tcW w:w="1271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《辽宁省水利工程管理条例》</w:t>
            </w:r>
          </w:p>
        </w:tc>
        <w:tc>
          <w:tcPr>
            <w:tcW w:w="9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水库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管理范围边界向外延伸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至分水岭脊线</w:t>
            </w:r>
          </w:p>
        </w:tc>
        <w:tc>
          <w:tcPr>
            <w:tcW w:w="1033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《辽宁省水利工程管理条例》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2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大坝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坝下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坝脚线向下游外延306米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2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color w:val="1D41D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管理范围边界向外延伸300米区域</w:t>
            </w: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两端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两端外延200米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输水洞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2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溢洪道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2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52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其他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四周</w:t>
            </w:r>
          </w:p>
        </w:tc>
        <w:tc>
          <w:tcPr>
            <w:tcW w:w="8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工程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轮廓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线外延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米</w:t>
            </w:r>
          </w:p>
        </w:tc>
        <w:tc>
          <w:tcPr>
            <w:tcW w:w="1271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color w:val="1D41D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水库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管理范围边界向外延伸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50m</w:t>
            </w:r>
          </w:p>
        </w:tc>
        <w:tc>
          <w:tcPr>
            <w:tcW w:w="1033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ind w:firstLine="480"/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88"/>
    <w:rsid w:val="000431E0"/>
    <w:rsid w:val="0006025C"/>
    <w:rsid w:val="00061203"/>
    <w:rsid w:val="00066086"/>
    <w:rsid w:val="00070F87"/>
    <w:rsid w:val="000B090A"/>
    <w:rsid w:val="000D4CD4"/>
    <w:rsid w:val="000F2E2F"/>
    <w:rsid w:val="001355B8"/>
    <w:rsid w:val="00203ED0"/>
    <w:rsid w:val="00210869"/>
    <w:rsid w:val="00241EF7"/>
    <w:rsid w:val="00274138"/>
    <w:rsid w:val="00276BFA"/>
    <w:rsid w:val="002D31E4"/>
    <w:rsid w:val="002E0782"/>
    <w:rsid w:val="00304788"/>
    <w:rsid w:val="0036182B"/>
    <w:rsid w:val="00382CF7"/>
    <w:rsid w:val="003900F4"/>
    <w:rsid w:val="003D1F2F"/>
    <w:rsid w:val="003D3C34"/>
    <w:rsid w:val="003D6DED"/>
    <w:rsid w:val="003E6026"/>
    <w:rsid w:val="00414B9C"/>
    <w:rsid w:val="004455E4"/>
    <w:rsid w:val="00491D58"/>
    <w:rsid w:val="00516C9B"/>
    <w:rsid w:val="00547B4F"/>
    <w:rsid w:val="0055766C"/>
    <w:rsid w:val="00592E8A"/>
    <w:rsid w:val="005B288C"/>
    <w:rsid w:val="005D10F8"/>
    <w:rsid w:val="006120C9"/>
    <w:rsid w:val="006412C8"/>
    <w:rsid w:val="00654F91"/>
    <w:rsid w:val="00660410"/>
    <w:rsid w:val="006808E4"/>
    <w:rsid w:val="0070220B"/>
    <w:rsid w:val="007058C8"/>
    <w:rsid w:val="00714D4D"/>
    <w:rsid w:val="007369B7"/>
    <w:rsid w:val="007B514B"/>
    <w:rsid w:val="008002CC"/>
    <w:rsid w:val="00824CD5"/>
    <w:rsid w:val="00875781"/>
    <w:rsid w:val="008B260A"/>
    <w:rsid w:val="0093698D"/>
    <w:rsid w:val="00987300"/>
    <w:rsid w:val="009B50ED"/>
    <w:rsid w:val="00A146FC"/>
    <w:rsid w:val="00A22F99"/>
    <w:rsid w:val="00A2381C"/>
    <w:rsid w:val="00A40F10"/>
    <w:rsid w:val="00AA1774"/>
    <w:rsid w:val="00B03132"/>
    <w:rsid w:val="00B05A4B"/>
    <w:rsid w:val="00B1724E"/>
    <w:rsid w:val="00B63AFD"/>
    <w:rsid w:val="00B81D5A"/>
    <w:rsid w:val="00BC16E0"/>
    <w:rsid w:val="00BF7332"/>
    <w:rsid w:val="00C17579"/>
    <w:rsid w:val="00C777C6"/>
    <w:rsid w:val="00C941D3"/>
    <w:rsid w:val="00D02D37"/>
    <w:rsid w:val="00D43531"/>
    <w:rsid w:val="00D97E0F"/>
    <w:rsid w:val="00DC31A1"/>
    <w:rsid w:val="00DD6F2D"/>
    <w:rsid w:val="00E14A0D"/>
    <w:rsid w:val="00EC418A"/>
    <w:rsid w:val="00F102BE"/>
    <w:rsid w:val="00F32C5F"/>
    <w:rsid w:val="00F618D8"/>
    <w:rsid w:val="00FA221A"/>
    <w:rsid w:val="00FC0718"/>
    <w:rsid w:val="033C64A9"/>
    <w:rsid w:val="0DB36D01"/>
    <w:rsid w:val="10371D5A"/>
    <w:rsid w:val="11337C69"/>
    <w:rsid w:val="17E14902"/>
    <w:rsid w:val="1B103E9B"/>
    <w:rsid w:val="1CCA3194"/>
    <w:rsid w:val="1E7A6204"/>
    <w:rsid w:val="254C6E99"/>
    <w:rsid w:val="25A50FD1"/>
    <w:rsid w:val="277C76BF"/>
    <w:rsid w:val="2844462D"/>
    <w:rsid w:val="29107C55"/>
    <w:rsid w:val="2E576C5A"/>
    <w:rsid w:val="2FDB6C57"/>
    <w:rsid w:val="300D02D5"/>
    <w:rsid w:val="30245C24"/>
    <w:rsid w:val="32EE2546"/>
    <w:rsid w:val="343E5A8E"/>
    <w:rsid w:val="3BA951BA"/>
    <w:rsid w:val="3C4C2149"/>
    <w:rsid w:val="3E160A2A"/>
    <w:rsid w:val="3E5D256C"/>
    <w:rsid w:val="3ECB1506"/>
    <w:rsid w:val="4A2C1DDE"/>
    <w:rsid w:val="4C0B7B93"/>
    <w:rsid w:val="4ED83858"/>
    <w:rsid w:val="5C3C435B"/>
    <w:rsid w:val="5E325CF9"/>
    <w:rsid w:val="632958D2"/>
    <w:rsid w:val="697D1C6B"/>
    <w:rsid w:val="6A7E2D02"/>
    <w:rsid w:val="71B7753C"/>
    <w:rsid w:val="79992E75"/>
    <w:rsid w:val="7A6A5382"/>
    <w:rsid w:val="7F6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50" w:beforeLines="50" w:after="50" w:afterLines="50"/>
      <w:ind w:firstLine="0" w:firstLineChars="0"/>
      <w:jc w:val="left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50" w:beforeLines="50" w:after="50" w:afterLines="50"/>
      <w:ind w:firstLine="0" w:firstLineChars="0"/>
      <w:jc w:val="left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10"/>
    <w:pPr>
      <w:spacing w:before="50" w:beforeLines="50" w:after="50" w:afterLines="5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paragraph" w:customStyle="1" w:styleId="11">
    <w:name w:val="样式1"/>
    <w:basedOn w:val="2"/>
    <w:qFormat/>
    <w:uiPriority w:val="0"/>
  </w:style>
  <w:style w:type="character" w:customStyle="1" w:styleId="12">
    <w:name w:val="标题 1 Char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Char"/>
    <w:basedOn w:val="10"/>
    <w:link w:val="3"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character" w:customStyle="1" w:styleId="14">
    <w:name w:val="标题 Char"/>
    <w:basedOn w:val="10"/>
    <w:link w:val="8"/>
    <w:qFormat/>
    <w:uiPriority w:val="10"/>
    <w:rPr>
      <w:rFonts w:eastAsia="黑体" w:asciiTheme="majorHAnsi" w:hAnsiTheme="majorHAnsi" w:cstheme="majorBidi"/>
      <w:b/>
      <w:bCs/>
      <w:sz w:val="24"/>
      <w:szCs w:val="32"/>
    </w:rPr>
  </w:style>
  <w:style w:type="character" w:customStyle="1" w:styleId="15">
    <w:name w:val="标题 4 Char"/>
    <w:basedOn w:val="10"/>
    <w:link w:val="5"/>
    <w:qFormat/>
    <w:uiPriority w:val="9"/>
    <w:rPr>
      <w:rFonts w:eastAsia="宋体" w:asciiTheme="majorHAnsi" w:hAnsiTheme="majorHAnsi" w:cstheme="majorBidi"/>
      <w:b/>
      <w:bCs/>
      <w:sz w:val="24"/>
      <w:szCs w:val="28"/>
    </w:rPr>
  </w:style>
  <w:style w:type="character" w:customStyle="1" w:styleId="16">
    <w:name w:val="标题 3 Char"/>
    <w:basedOn w:val="10"/>
    <w:link w:val="4"/>
    <w:qFormat/>
    <w:uiPriority w:val="9"/>
    <w:rPr>
      <w:rFonts w:eastAsia="黑体"/>
      <w:b/>
      <w:bCs/>
      <w:sz w:val="24"/>
      <w:szCs w:val="32"/>
    </w:rPr>
  </w:style>
  <w:style w:type="character" w:customStyle="1" w:styleId="17">
    <w:name w:val="页眉 Char"/>
    <w:basedOn w:val="10"/>
    <w:link w:val="7"/>
    <w:qFormat/>
    <w:uiPriority w:val="99"/>
    <w:rPr>
      <w:rFonts w:eastAsia="宋体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673</Words>
  <Characters>736</Characters>
  <Lines>6</Lines>
  <Paragraphs>1</Paragraphs>
  <TotalTime>10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2022-06-22T01:09:00Z</dcterms:created>
  <dc:creator>赵 传</dc:creator>
  <cp:lastModifiedBy>辉辉</cp:lastModifiedBy>
  <cp:lastPrinted>2021-12-08T02:36:00Z</cp:lastPrinted>
  <dcterms:modified xsi:type="dcterms:W3CDTF">2022-06-27T00:47:40Z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0B87B61EA9D44ABE98889A2377252B18</vt:lpwstr>
  </property>
</Properties>
</file>