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2019年第一批农机购置补贴完成情况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 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  2019年第一批完成补贴资金448.48万元，补贴机具748台（套），其中谷物收获机械15台，玉米收获机91台，大中型拖拉机33台（套），田园管理机428台，插秧育秧机械162台，其它机具19台（套）。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 xml:space="preserve"> 清原县农机事业管理中心（原农机局）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42550"/>
    <w:rsid w:val="36F425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2019-12-12T02:14:00Z</dcterms:created>
  <dc:creator>Administrator</dc:creator>
  <cp:lastModifiedBy>Administrator</cp:lastModifiedBy>
  <dcterms:modified xsi:type="dcterms:W3CDTF">2019-12-12T02:25:19Z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