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8306"/>
      </w:tblGrid>
      <w:tr w:rsidR="000D6F70" w:rsidRPr="000D6F70">
        <w:trPr>
          <w:trHeight w:val="1800"/>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0D6F70" w:rsidRPr="000D6F70">
              <w:trPr>
                <w:tblCellSpacing w:w="0" w:type="dxa"/>
              </w:trPr>
              <w:tc>
                <w:tcPr>
                  <w:tcW w:w="0" w:type="auto"/>
                  <w:vAlign w:val="center"/>
                  <w:hideMark/>
                </w:tcPr>
                <w:p w:rsidR="000D6F70" w:rsidRPr="000D6F70" w:rsidRDefault="000D6F70" w:rsidP="000D6F70">
                  <w:pPr>
                    <w:widowControl/>
                    <w:spacing w:line="883" w:lineRule="atLeast"/>
                    <w:jc w:val="center"/>
                    <w:rPr>
                      <w:rFonts w:ascii="宋体" w:eastAsia="宋体" w:hAnsi="宋体" w:cs="宋体"/>
                      <w:kern w:val="0"/>
                      <w:sz w:val="16"/>
                      <w:szCs w:val="16"/>
                    </w:rPr>
                  </w:pPr>
                  <w:r>
                    <w:rPr>
                      <w:rFonts w:ascii="宋体" w:eastAsia="宋体" w:hAnsi="宋体" w:cs="宋体" w:hint="eastAsia"/>
                      <w:b/>
                      <w:bCs/>
                      <w:color w:val="000000"/>
                      <w:kern w:val="0"/>
                      <w:sz w:val="34"/>
                      <w:szCs w:val="34"/>
                    </w:rPr>
                    <w:t>清原县</w:t>
                  </w:r>
                  <w:r w:rsidRPr="000D6F70">
                    <w:rPr>
                      <w:rFonts w:ascii="宋体" w:eastAsia="宋体" w:hAnsi="宋体" w:cs="宋体"/>
                      <w:b/>
                      <w:bCs/>
                      <w:color w:val="000000"/>
                      <w:kern w:val="0"/>
                      <w:sz w:val="34"/>
                      <w:szCs w:val="34"/>
                    </w:rPr>
                    <w:t>统计局行政执法公示实施办法</w:t>
                  </w:r>
                </w:p>
                <w:p w:rsidR="000D6F70" w:rsidRPr="000D6F70" w:rsidRDefault="000D6F70" w:rsidP="000D6F70">
                  <w:pPr>
                    <w:widowControl/>
                    <w:jc w:val="center"/>
                    <w:rPr>
                      <w:rFonts w:ascii="宋体" w:eastAsia="宋体" w:hAnsi="宋体" w:cs="宋体"/>
                      <w:kern w:val="0"/>
                      <w:sz w:val="16"/>
                      <w:szCs w:val="16"/>
                    </w:rPr>
                  </w:pPr>
                  <w:r w:rsidRPr="000D6F70">
                    <w:rPr>
                      <w:rFonts w:ascii="宋体" w:eastAsia="宋体" w:hAnsi="宋体" w:cs="宋体"/>
                      <w:kern w:val="0"/>
                      <w:sz w:val="16"/>
                      <w:szCs w:val="16"/>
                    </w:rPr>
                    <w:pict>
                      <v:rect id="_x0000_i1025" style="width:672pt;height:.75pt" o:hrpct="0" o:hralign="center" o:hrstd="t" o:hrnoshade="t" o:hr="t" fillcolor="#e6e6e6" stroked="f"/>
                    </w:pict>
                  </w:r>
                </w:p>
                <w:p w:rsidR="000D6F70" w:rsidRPr="000D6F70" w:rsidRDefault="000D6F70" w:rsidP="000D6F70">
                  <w:pPr>
                    <w:widowControl/>
                    <w:spacing w:line="272" w:lineRule="atLeast"/>
                    <w:jc w:val="center"/>
                    <w:rPr>
                      <w:rFonts w:ascii="宋体" w:eastAsia="宋体" w:hAnsi="宋体" w:cs="宋体"/>
                      <w:kern w:val="0"/>
                      <w:sz w:val="16"/>
                      <w:szCs w:val="16"/>
                    </w:rPr>
                  </w:pPr>
                </w:p>
              </w:tc>
            </w:tr>
            <w:tr w:rsidR="000D6F70" w:rsidRPr="000D6F70">
              <w:trPr>
                <w:trHeight w:val="390"/>
                <w:tblCellSpacing w:w="0" w:type="dxa"/>
              </w:trPr>
              <w:tc>
                <w:tcPr>
                  <w:tcW w:w="0" w:type="auto"/>
                  <w:vAlign w:val="center"/>
                  <w:hideMark/>
                </w:tcPr>
                <w:p w:rsidR="000D6F70" w:rsidRPr="000D6F70" w:rsidRDefault="000D6F70" w:rsidP="000D6F70">
                  <w:pPr>
                    <w:widowControl/>
                    <w:jc w:val="right"/>
                    <w:rPr>
                      <w:rFonts w:ascii="宋体" w:eastAsia="宋体" w:hAnsi="宋体" w:cs="宋体"/>
                      <w:kern w:val="0"/>
                      <w:sz w:val="16"/>
                      <w:szCs w:val="16"/>
                    </w:rPr>
                  </w:pPr>
                </w:p>
              </w:tc>
            </w:tr>
          </w:tbl>
          <w:p w:rsidR="000D6F70" w:rsidRPr="000D6F70" w:rsidRDefault="000D6F70" w:rsidP="000D6F70">
            <w:pPr>
              <w:widowControl/>
              <w:jc w:val="left"/>
              <w:rPr>
                <w:rFonts w:ascii="宋体" w:eastAsia="宋体" w:hAnsi="宋体" w:cs="宋体"/>
                <w:kern w:val="0"/>
                <w:sz w:val="16"/>
                <w:szCs w:val="16"/>
              </w:rPr>
            </w:pPr>
          </w:p>
        </w:tc>
      </w:tr>
      <w:tr w:rsidR="000D6F70" w:rsidRPr="000D6F70">
        <w:trPr>
          <w:trHeight w:val="7500"/>
          <w:tblCellSpacing w:w="0" w:type="dxa"/>
          <w:jc w:val="center"/>
        </w:trPr>
        <w:tc>
          <w:tcPr>
            <w:tcW w:w="0" w:type="auto"/>
            <w:hideMark/>
          </w:tcPr>
          <w:tbl>
            <w:tblPr>
              <w:tblW w:w="4800" w:type="pct"/>
              <w:jc w:val="center"/>
              <w:tblCellSpacing w:w="0" w:type="dxa"/>
              <w:tblCellMar>
                <w:left w:w="0" w:type="dxa"/>
                <w:right w:w="0" w:type="dxa"/>
              </w:tblCellMar>
              <w:tblLook w:val="04A0"/>
            </w:tblPr>
            <w:tblGrid>
              <w:gridCol w:w="7974"/>
            </w:tblGrid>
            <w:tr w:rsidR="000D6F70" w:rsidRPr="000D6F70">
              <w:trPr>
                <w:tblCellSpacing w:w="0" w:type="dxa"/>
                <w:jc w:val="center"/>
              </w:trPr>
              <w:tc>
                <w:tcPr>
                  <w:tcW w:w="0" w:type="auto"/>
                  <w:hideMark/>
                </w:tcPr>
                <w:p w:rsidR="000D6F70" w:rsidRPr="000D6F70" w:rsidRDefault="000D6F70" w:rsidP="000D6F70">
                  <w:pPr>
                    <w:widowControl/>
                    <w:ind w:firstLine="480"/>
                    <w:rPr>
                      <w:rFonts w:ascii="宋体" w:eastAsia="宋体" w:hAnsi="宋体" w:cs="Arial"/>
                      <w:kern w:val="0"/>
                      <w:szCs w:val="21"/>
                    </w:rPr>
                  </w:pPr>
                  <w:r w:rsidRPr="000D6F70">
                    <w:rPr>
                      <w:rFonts w:ascii="宋体" w:eastAsia="宋体" w:hAnsi="宋体" w:cs="Arial" w:hint="eastAsia"/>
                      <w:kern w:val="0"/>
                      <w:szCs w:val="21"/>
                    </w:rPr>
                    <w:t>第一章 总  则</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第一条  为严格依法行政，提高统计行政执法的透明度，切实保护公民、法人和其他组织的合法权益，结合我市统计行政执法工作实际，制定本办法。</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第二条  行政执法公示是指通过一定载体和方式，将执</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法主体、人员、职责、权限、依据、程序、结果、监督方式、</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救济途径等行政执法信息，主动向社会公开，保障行政相对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人和社会公众的知情权、参与权、救济权、监督权，自觉接</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受社会监督。</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第三条  </w:t>
                  </w:r>
                  <w:r w:rsidR="00E94808">
                    <w:rPr>
                      <w:rFonts w:ascii="宋体" w:eastAsia="宋体" w:hAnsi="宋体" w:cs="Arial" w:hint="eastAsia"/>
                      <w:kern w:val="0"/>
                      <w:szCs w:val="21"/>
                    </w:rPr>
                    <w:t>县</w:t>
                  </w:r>
                  <w:r w:rsidRPr="000D6F70">
                    <w:rPr>
                      <w:rFonts w:ascii="宋体" w:eastAsia="宋体" w:hAnsi="宋体" w:cs="Arial" w:hint="eastAsia"/>
                      <w:kern w:val="0"/>
                      <w:szCs w:val="21"/>
                    </w:rPr>
                    <w:t>统计局在行政处罚、行政检查等行政执法行</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为中全面推行行政执法公示制度。</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第四条  统计行政执法公示应当坚持公平、公正、合法、</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及时、准确、便民的原则。</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第二章  公示内容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第一节  事前公开内容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第五条  统计行政执法事前公开内容包括：</w:t>
                  </w:r>
                </w:p>
                <w:p w:rsidR="000D6F70" w:rsidRPr="000D6F70" w:rsidRDefault="00E94808" w:rsidP="000D6F70">
                  <w:pPr>
                    <w:widowControl/>
                    <w:ind w:firstLine="480"/>
                    <w:rPr>
                      <w:rFonts w:ascii="宋体" w:eastAsia="宋体" w:hAnsi="宋体" w:cs="Arial" w:hint="eastAsia"/>
                      <w:kern w:val="0"/>
                      <w:szCs w:val="21"/>
                    </w:rPr>
                  </w:pPr>
                  <w:r>
                    <w:rPr>
                      <w:rFonts w:ascii="宋体" w:eastAsia="宋体" w:hAnsi="宋体" w:cs="Arial" w:hint="eastAsia"/>
                      <w:kern w:val="0"/>
                      <w:szCs w:val="21"/>
                    </w:rPr>
                    <w:t>（一）执法主体。公示县</w:t>
                  </w:r>
                  <w:r w:rsidR="000D6F70" w:rsidRPr="000D6F70">
                    <w:rPr>
                      <w:rFonts w:ascii="宋体" w:eastAsia="宋体" w:hAnsi="宋体" w:cs="Arial" w:hint="eastAsia"/>
                      <w:kern w:val="0"/>
                      <w:szCs w:val="21"/>
                    </w:rPr>
                    <w:t>统计局内设执法科室的职责分</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工、管辖范围、执法区域以及所属执法人员姓名、职务、执法证件号码和执法范围等。</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（二）执法依据。公示统计行政执法所依据的法律、法规、规章等规范性文件。</w:t>
                  </w:r>
                </w:p>
                <w:p w:rsidR="000D6F70" w:rsidRPr="000D6F70" w:rsidRDefault="00E94808" w:rsidP="000D6F70">
                  <w:pPr>
                    <w:widowControl/>
                    <w:ind w:firstLine="480"/>
                    <w:rPr>
                      <w:rFonts w:ascii="宋体" w:eastAsia="宋体" w:hAnsi="宋体" w:cs="Arial" w:hint="eastAsia"/>
                      <w:kern w:val="0"/>
                      <w:szCs w:val="21"/>
                    </w:rPr>
                  </w:pPr>
                  <w:r>
                    <w:rPr>
                      <w:rFonts w:ascii="宋体" w:eastAsia="宋体" w:hAnsi="宋体" w:cs="Arial" w:hint="eastAsia"/>
                      <w:kern w:val="0"/>
                      <w:szCs w:val="21"/>
                    </w:rPr>
                    <w:t>（三）执法权限。公示县</w:t>
                  </w:r>
                  <w:r w:rsidR="000D6F70" w:rsidRPr="000D6F70">
                    <w:rPr>
                      <w:rFonts w:ascii="宋体" w:eastAsia="宋体" w:hAnsi="宋体" w:cs="Arial" w:hint="eastAsia"/>
                      <w:kern w:val="0"/>
                      <w:szCs w:val="21"/>
                    </w:rPr>
                    <w:t>统计局行政处罚、行政检查等职权范围。</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（四）执法程序。公示统计行政执法的具体程序，包括方式、步骤、时限和顺序，逐项制定行政执法流程图。</w:t>
                  </w:r>
                </w:p>
                <w:p w:rsidR="000D6F70" w:rsidRPr="000D6F70" w:rsidRDefault="00E94808" w:rsidP="000D6F70">
                  <w:pPr>
                    <w:widowControl/>
                    <w:ind w:firstLine="480"/>
                    <w:rPr>
                      <w:rFonts w:ascii="宋体" w:eastAsia="宋体" w:hAnsi="宋体" w:cs="Arial" w:hint="eastAsia"/>
                      <w:kern w:val="0"/>
                      <w:szCs w:val="21"/>
                    </w:rPr>
                  </w:pPr>
                  <w:r>
                    <w:rPr>
                      <w:rFonts w:ascii="宋体" w:eastAsia="宋体" w:hAnsi="宋体" w:cs="Arial" w:hint="eastAsia"/>
                      <w:kern w:val="0"/>
                      <w:szCs w:val="21"/>
                    </w:rPr>
                    <w:t>（五）随机抽查事项清单。公示县</w:t>
                  </w:r>
                  <w:r w:rsidR="000D6F70" w:rsidRPr="000D6F70">
                    <w:rPr>
                      <w:rFonts w:ascii="宋体" w:eastAsia="宋体" w:hAnsi="宋体" w:cs="Arial" w:hint="eastAsia"/>
                      <w:kern w:val="0"/>
                      <w:szCs w:val="21"/>
                    </w:rPr>
                    <w:t>统计局随机抽查事项清单，明确抽查依据、抽查主体、抽查内容、抽查方式、抽查比例、抽查频次等内容。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（六）救济方式。公示行政相对人依法享有的听证权、陈述权、申辩权和申请行政复议或者提起行政诉讼等法定权利和救济途径。</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（七） </w:t>
                  </w:r>
                  <w:r w:rsidR="00E94808">
                    <w:rPr>
                      <w:rFonts w:ascii="宋体" w:eastAsia="宋体" w:hAnsi="宋体" w:cs="Arial" w:hint="eastAsia"/>
                      <w:kern w:val="0"/>
                      <w:szCs w:val="21"/>
                    </w:rPr>
                    <w:t>监督举报。公开县</w:t>
                  </w:r>
                  <w:r w:rsidRPr="000D6F70">
                    <w:rPr>
                      <w:rFonts w:ascii="宋体" w:eastAsia="宋体" w:hAnsi="宋体" w:cs="Arial" w:hint="eastAsia"/>
                      <w:kern w:val="0"/>
                      <w:szCs w:val="21"/>
                    </w:rPr>
                    <w:t>统计局接受监督举报的地址、邮编、电话、邮箱及受理反馈程序，以便及时受理公民、法人和其他社会组织对统计违法行为及行政执法人员执法行为的举报。</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第二节  事中公示内容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第六条  对统计调查对象实施检查，应当提前通知检查对象，告知实施检查的人民政府统计机构名称，检查的依据、范围、内容、方式和时间，对检查对象具体要求等。 </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第七条  统计行政执法人员在进行监督检查、调查取证、告知送达等执法活动时，要出示执法证件，出具统计执法文书，告知行政相对人执法事由、执法依据、权利义务及相关法律责任等内容，并做好说明解释工作。</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第三节  事后公开内容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第八条  统计行政执法事后公开内容包括：</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（一）行政检查。行政检查对象、检查依据、检查方式、检查时间、检查事项、抽</w:t>
                  </w:r>
                  <w:r w:rsidRPr="000D6F70">
                    <w:rPr>
                      <w:rFonts w:ascii="宋体" w:eastAsia="宋体" w:hAnsi="宋体" w:cs="Arial" w:hint="eastAsia"/>
                      <w:kern w:val="0"/>
                      <w:szCs w:val="21"/>
                    </w:rPr>
                    <w:lastRenderedPageBreak/>
                    <w:t>查内容、存在问题以及整改情况。</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（二）行政处罚。行政处罚相对人、违法事实、处罚依据、处罚结果、处罚时间以及行政处罚决定书编号等。</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第九条  统计行政执法决定和结果，除法律、法规、规章有明确规定不予公开的一律公开，接受社会监督。</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第三章  公示载体</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第十条  统计行政执法相关内容公示载体包括：</w:t>
                  </w:r>
                </w:p>
                <w:p w:rsidR="000D6F70" w:rsidRPr="000D6F70" w:rsidRDefault="00E94808" w:rsidP="000D6F70">
                  <w:pPr>
                    <w:widowControl/>
                    <w:ind w:firstLine="480"/>
                    <w:rPr>
                      <w:rFonts w:ascii="宋体" w:eastAsia="宋体" w:hAnsi="宋体" w:cs="Arial" w:hint="eastAsia"/>
                      <w:kern w:val="0"/>
                      <w:szCs w:val="21"/>
                    </w:rPr>
                  </w:pPr>
                  <w:r>
                    <w:rPr>
                      <w:rFonts w:ascii="宋体" w:eastAsia="宋体" w:hAnsi="宋体" w:cs="Arial" w:hint="eastAsia"/>
                      <w:kern w:val="0"/>
                      <w:szCs w:val="21"/>
                    </w:rPr>
                    <w:t>（一）网络平台。在县</w:t>
                  </w:r>
                  <w:r w:rsidR="000D6F70" w:rsidRPr="000D6F70">
                    <w:rPr>
                      <w:rFonts w:ascii="宋体" w:eastAsia="宋体" w:hAnsi="宋体" w:cs="Arial" w:hint="eastAsia"/>
                      <w:kern w:val="0"/>
                      <w:szCs w:val="21"/>
                    </w:rPr>
                    <w:t>统计局门户网站建立统计行政执法公示专栏，主要公开事前、事后的公示内容。</w:t>
                  </w:r>
                </w:p>
                <w:p w:rsidR="000D6F70" w:rsidRPr="000D6F70" w:rsidRDefault="00E94808" w:rsidP="000D6F70">
                  <w:pPr>
                    <w:widowControl/>
                    <w:ind w:firstLine="480"/>
                    <w:rPr>
                      <w:rFonts w:ascii="宋体" w:eastAsia="宋体" w:hAnsi="宋体" w:cs="Arial" w:hint="eastAsia"/>
                      <w:kern w:val="0"/>
                      <w:szCs w:val="21"/>
                    </w:rPr>
                  </w:pPr>
                  <w:r>
                    <w:rPr>
                      <w:rFonts w:ascii="宋体" w:eastAsia="宋体" w:hAnsi="宋体" w:cs="Arial" w:hint="eastAsia"/>
                      <w:kern w:val="0"/>
                      <w:szCs w:val="21"/>
                    </w:rPr>
                    <w:t>（二）新闻媒体。利用县</w:t>
                  </w:r>
                  <w:r w:rsidR="000D6F70" w:rsidRPr="000D6F70">
                    <w:rPr>
                      <w:rFonts w:ascii="宋体" w:eastAsia="宋体" w:hAnsi="宋体" w:cs="Arial" w:hint="eastAsia"/>
                      <w:kern w:val="0"/>
                      <w:szCs w:val="21"/>
                    </w:rPr>
                    <w:t>内主流报刊、广播、电视等媒体，公示统计行政执法相关内容。 </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（三）文件。利用发布公文、信息简报、法规文件汇编等公开统计行政执法相关内容。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第四章  公示公开程序</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第十一条  结合全市“放管服”改革推进方案、营商环境整治方案和权责清单等，编制市统计局《行政执法事项清单》，全面准确梳理统计行政执法主体、职责、权限、依据、程序等事前公开内容，报市司法行政部门核后予以公示。</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第十二条  </w:t>
                  </w:r>
                  <w:r w:rsidR="00E94808">
                    <w:rPr>
                      <w:rFonts w:ascii="宋体" w:eastAsia="宋体" w:hAnsi="宋体" w:cs="Arial" w:hint="eastAsia"/>
                      <w:kern w:val="0"/>
                      <w:szCs w:val="21"/>
                    </w:rPr>
                    <w:t>根据“双随机、一公开”监管要求，编制县</w:t>
                  </w:r>
                  <w:r w:rsidRPr="000D6F70">
                    <w:rPr>
                      <w:rFonts w:ascii="宋体" w:eastAsia="宋体" w:hAnsi="宋体" w:cs="Arial" w:hint="eastAsia"/>
                      <w:kern w:val="0"/>
                      <w:szCs w:val="21"/>
                    </w:rPr>
                    <w:t>统计局《统计行政执法随机抽查事项清单》，明确抽查主体、依据、对象、内容、方式等须事前公开的内容，报市场监管部门审核后予以公示。</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第十三条  根据相关法律、法规、</w:t>
                  </w:r>
                  <w:r w:rsidR="00E94808">
                    <w:rPr>
                      <w:rFonts w:ascii="宋体" w:eastAsia="宋体" w:hAnsi="宋体" w:cs="Arial" w:hint="eastAsia"/>
                      <w:kern w:val="0"/>
                      <w:szCs w:val="21"/>
                    </w:rPr>
                    <w:t>规章规定，编制市统计局各类行政执法流程图，明确具体操作流程，经县</w:t>
                  </w:r>
                  <w:r w:rsidRPr="000D6F70">
                    <w:rPr>
                      <w:rFonts w:ascii="宋体" w:eastAsia="宋体" w:hAnsi="宋体" w:cs="Arial" w:hint="eastAsia"/>
                      <w:kern w:val="0"/>
                      <w:szCs w:val="21"/>
                    </w:rPr>
                    <w:t>司法行政部门审核后予以公示。</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第十四条  </w:t>
                  </w:r>
                  <w:r w:rsidR="00E94808">
                    <w:rPr>
                      <w:rFonts w:ascii="宋体" w:eastAsia="宋体" w:hAnsi="宋体" w:cs="Arial" w:hint="eastAsia"/>
                      <w:kern w:val="0"/>
                      <w:szCs w:val="21"/>
                    </w:rPr>
                    <w:t>编制县</w:t>
                  </w:r>
                  <w:r w:rsidRPr="000D6F70">
                    <w:rPr>
                      <w:rFonts w:ascii="宋体" w:eastAsia="宋体" w:hAnsi="宋体" w:cs="Arial" w:hint="eastAsia"/>
                      <w:kern w:val="0"/>
                      <w:szCs w:val="21"/>
                    </w:rPr>
                    <w:t>统计局《行政执法人员清单》，明确持证执法人员的姓名、单位、职务、证件编号、执法类别、执法区域等内容，予以公示。实现统计行政执法人员信息公开透明，动态管理，网上可查询，及时更新。</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第十五条  新公布、修改、废止的法律、法规、规章和规范性文件，或者机构职能调整等情况使统计行政执法公示内容发生变化的，自有关法律、法规、规章和规范性文件生效、废止或机构职能调整之日起20个工作日内，及时更新相关公示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第十六条  各类统计行政执法决定（结果），由承办机构负责，应当自信息形成或者变更之日起7个工作日之内予以公开。其中行政处罚信用信息涉及企业的相关信息，按有关规定同步推送至“企业信用信息公示系统”。</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依统计监管职权实施“双随机抽查”结束后，对抽查结果正常的市场主体，由承办机构负责，自抽查结束之日起20个工作日内，向社会公示；对抽查有问题的市场主体，区分情况依法做出处理，由统计法制机构负责，向社会公示。</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法律、法规、规章对公开的时限另有规定的从其规定。</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第十七条  公示公开应遵守以下期限规定：</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（一）事前公开内容应当在互联网上永久公开。</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（二）各类统计行政执法结果信息在互联网上公开期限一般为5年。</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（三）行政相对人是自然人的信息在互联网上公开期限一般为2年。</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法律、法规、规章对公示公开期限另有规定的从其规定。</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第十八条  公示公开期满的，依程序批准后及时从公示载体上撤下。已经公开的原行政处罚决定被依法撤销、确认违法或者要求重新作出的，应当及时撤下原行政处罚案件信息，并作出必要的说明。</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第十九条  统计法制机构负责公示内容的梳理、汇总、传递、发布和更新工作；</w:t>
                  </w:r>
                  <w:r w:rsidRPr="000D6F70">
                    <w:rPr>
                      <w:rFonts w:ascii="宋体" w:eastAsia="宋体" w:hAnsi="宋体" w:cs="Arial" w:hint="eastAsia"/>
                      <w:kern w:val="0"/>
                      <w:szCs w:val="21"/>
                    </w:rPr>
                    <w:lastRenderedPageBreak/>
                    <w:t>办公室将公示公开纳入政务公开，加强统筹协调；各相关科室应当明确一名联络员负责收集、整理、传递统计行政执法公示信息。</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第二十条  对拟公示的信息在发布前必须依法进行审核，审核发布程序如下：</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（一）汇总整理。统计行政执法承办机构要按照公示规定的内容、格式和要求，及时收集整理公示信息，报承办机构负责人对所公示信息进行初核。</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二）法制审核。统计法制机构要依据统计法律、法规、规章、规范性文件的规定和相关工作要求，对拟公示信息进行合法性审核。重点审核统计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移送司法机关以及其他应审核的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（三）报批。按照公示程序有关审核规定和政务公开审批程序进行审核报批。</w:t>
                  </w:r>
                </w:p>
                <w:p w:rsidR="000D6F70" w:rsidRPr="000D6F70" w:rsidRDefault="00E94808" w:rsidP="000D6F70">
                  <w:pPr>
                    <w:widowControl/>
                    <w:ind w:firstLine="480"/>
                    <w:rPr>
                      <w:rFonts w:ascii="宋体" w:eastAsia="宋体" w:hAnsi="宋体" w:cs="Arial" w:hint="eastAsia"/>
                      <w:kern w:val="0"/>
                      <w:szCs w:val="21"/>
                    </w:rPr>
                  </w:pPr>
                  <w:r>
                    <w:rPr>
                      <w:rFonts w:ascii="宋体" w:eastAsia="宋体" w:hAnsi="宋体" w:cs="Arial" w:hint="eastAsia"/>
                      <w:kern w:val="0"/>
                      <w:szCs w:val="21"/>
                    </w:rPr>
                    <w:t>（四）在公示载体上公开发布。通过县</w:t>
                  </w:r>
                  <w:r w:rsidR="000D6F70" w:rsidRPr="000D6F70">
                    <w:rPr>
                      <w:rFonts w:ascii="宋体" w:eastAsia="宋体" w:hAnsi="宋体" w:cs="Arial" w:hint="eastAsia"/>
                      <w:kern w:val="0"/>
                      <w:szCs w:val="21"/>
                    </w:rPr>
                    <w:t>统计局网络平台公示公开的统计行政执法信息，由统计法制机构负责按规定要求进行推送。</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第五章  监督检查</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第二十一条  加强对统计行政执法公示制度推行情况的监督检查，将监督检查情况纳入全局年度考核内容。</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第二十二条  建立健全责任追究制度，对不按要求公示、选择性公示、更新维护不及时等问题，责令改正；情节严重的，追究有关责任人员责任。</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第六章  附  则</w:t>
                  </w:r>
                </w:p>
                <w:p w:rsidR="000D6F70" w:rsidRPr="000D6F70" w:rsidRDefault="000D6F70" w:rsidP="000D6F70">
                  <w:pPr>
                    <w:widowControl/>
                    <w:ind w:firstLine="480"/>
                    <w:rPr>
                      <w:rFonts w:ascii="宋体" w:eastAsia="宋体" w:hAnsi="宋体" w:cs="Arial" w:hint="eastAsia"/>
                      <w:kern w:val="0"/>
                      <w:szCs w:val="21"/>
                    </w:rPr>
                  </w:pPr>
                  <w:r w:rsidRPr="000D6F70">
                    <w:rPr>
                      <w:rFonts w:ascii="宋体" w:eastAsia="宋体" w:hAnsi="宋体" w:cs="Arial" w:hint="eastAsia"/>
                      <w:kern w:val="0"/>
                      <w:szCs w:val="21"/>
                    </w:rPr>
                    <w:t>第二十三条  </w:t>
                  </w:r>
                  <w:r w:rsidR="00E94808">
                    <w:rPr>
                      <w:rFonts w:ascii="宋体" w:eastAsia="宋体" w:hAnsi="宋体" w:cs="Arial" w:hint="eastAsia"/>
                      <w:kern w:val="0"/>
                      <w:szCs w:val="21"/>
                    </w:rPr>
                    <w:t>本办法由县</w:t>
                  </w:r>
                  <w:r w:rsidRPr="000D6F70">
                    <w:rPr>
                      <w:rFonts w:ascii="宋体" w:eastAsia="宋体" w:hAnsi="宋体" w:cs="Arial" w:hint="eastAsia"/>
                      <w:kern w:val="0"/>
                      <w:szCs w:val="21"/>
                    </w:rPr>
                    <w:t>统计局负责解释。</w:t>
                  </w:r>
                </w:p>
                <w:p w:rsidR="000D6F70" w:rsidRPr="000D6F70" w:rsidRDefault="000D6F70" w:rsidP="000D6F70">
                  <w:pPr>
                    <w:widowControl/>
                    <w:ind w:firstLine="480"/>
                    <w:rPr>
                      <w:rFonts w:ascii="宋体" w:eastAsia="宋体" w:hAnsi="宋体" w:cs="Arial"/>
                      <w:kern w:val="0"/>
                      <w:szCs w:val="21"/>
                    </w:rPr>
                  </w:pPr>
                  <w:r w:rsidRPr="000D6F70">
                    <w:rPr>
                      <w:rFonts w:ascii="宋体" w:eastAsia="宋体" w:hAnsi="宋体" w:cs="Arial" w:hint="eastAsia"/>
                      <w:kern w:val="0"/>
                      <w:szCs w:val="21"/>
                    </w:rPr>
                    <w:t>第二十五条  本办法自2019年9月1日起施行。</w:t>
                  </w:r>
                </w:p>
              </w:tc>
            </w:tr>
            <w:tr w:rsidR="000D6F70" w:rsidRPr="000D6F70">
              <w:trPr>
                <w:tblCellSpacing w:w="0" w:type="dxa"/>
                <w:jc w:val="center"/>
              </w:trPr>
              <w:tc>
                <w:tcPr>
                  <w:tcW w:w="0" w:type="auto"/>
                  <w:vAlign w:val="center"/>
                  <w:hideMark/>
                </w:tcPr>
                <w:p w:rsidR="000D6F70" w:rsidRPr="000D6F70" w:rsidRDefault="000D6F70" w:rsidP="000D6F70">
                  <w:pPr>
                    <w:widowControl/>
                    <w:jc w:val="left"/>
                    <w:rPr>
                      <w:rFonts w:ascii="宋体" w:eastAsia="宋体" w:hAnsi="宋体" w:cs="宋体"/>
                      <w:kern w:val="0"/>
                      <w:sz w:val="16"/>
                      <w:szCs w:val="16"/>
                    </w:rPr>
                  </w:pPr>
                </w:p>
              </w:tc>
            </w:tr>
            <w:tr w:rsidR="000D6F70" w:rsidRPr="000D6F70">
              <w:trPr>
                <w:tblCellSpacing w:w="0" w:type="dxa"/>
                <w:jc w:val="center"/>
              </w:trPr>
              <w:tc>
                <w:tcPr>
                  <w:tcW w:w="0" w:type="auto"/>
                  <w:vAlign w:val="center"/>
                  <w:hideMark/>
                </w:tcPr>
                <w:p w:rsidR="000D6F70" w:rsidRPr="000D6F70" w:rsidRDefault="000D6F70" w:rsidP="000D6F70">
                  <w:pPr>
                    <w:widowControl/>
                    <w:jc w:val="left"/>
                    <w:rPr>
                      <w:rFonts w:ascii="宋体" w:eastAsia="宋体" w:hAnsi="宋体" w:cs="宋体"/>
                      <w:kern w:val="0"/>
                      <w:sz w:val="16"/>
                      <w:szCs w:val="16"/>
                    </w:rPr>
                  </w:pPr>
                </w:p>
              </w:tc>
            </w:tr>
          </w:tbl>
          <w:p w:rsidR="000D6F70" w:rsidRPr="000D6F70" w:rsidRDefault="000D6F70" w:rsidP="000D6F70">
            <w:pPr>
              <w:widowControl/>
              <w:jc w:val="center"/>
              <w:rPr>
                <w:rFonts w:ascii="宋体" w:eastAsia="宋体" w:hAnsi="宋体" w:cs="宋体"/>
                <w:kern w:val="0"/>
                <w:sz w:val="16"/>
                <w:szCs w:val="16"/>
              </w:rPr>
            </w:pPr>
          </w:p>
        </w:tc>
      </w:tr>
    </w:tbl>
    <w:p w:rsidR="00CD51B8" w:rsidRDefault="00CD51B8"/>
    <w:sectPr w:rsidR="00CD51B8" w:rsidSect="00CD51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6F70"/>
    <w:rsid w:val="000D6F70"/>
    <w:rsid w:val="007F217D"/>
    <w:rsid w:val="009C55D0"/>
    <w:rsid w:val="00CD51B8"/>
    <w:rsid w:val="00E94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6F70"/>
    <w:rPr>
      <w:color w:val="0000FF"/>
      <w:u w:val="single"/>
    </w:rPr>
  </w:style>
  <w:style w:type="paragraph" w:styleId="a4">
    <w:name w:val="Normal (Web)"/>
    <w:basedOn w:val="a"/>
    <w:uiPriority w:val="99"/>
    <w:unhideWhenUsed/>
    <w:rsid w:val="000D6F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9665410">
      <w:bodyDiv w:val="1"/>
      <w:marLeft w:val="0"/>
      <w:marRight w:val="0"/>
      <w:marTop w:val="0"/>
      <w:marBottom w:val="0"/>
      <w:divBdr>
        <w:top w:val="none" w:sz="0" w:space="0" w:color="auto"/>
        <w:left w:val="none" w:sz="0" w:space="0" w:color="auto"/>
        <w:bottom w:val="none" w:sz="0" w:space="0" w:color="auto"/>
        <w:right w:val="none" w:sz="0" w:space="0" w:color="auto"/>
      </w:divBdr>
      <w:divsChild>
        <w:div w:id="68769716">
          <w:marLeft w:val="0"/>
          <w:marRight w:val="0"/>
          <w:marTop w:val="0"/>
          <w:marBottom w:val="0"/>
          <w:divBdr>
            <w:top w:val="none" w:sz="0" w:space="0" w:color="auto"/>
            <w:left w:val="none" w:sz="0" w:space="0" w:color="auto"/>
            <w:bottom w:val="none" w:sz="0" w:space="0" w:color="auto"/>
            <w:right w:val="none" w:sz="0" w:space="0" w:color="auto"/>
          </w:divBdr>
        </w:div>
        <w:div w:id="84956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2019-10-29T01:44:00Z</dcterms:created>
  <dcterms:modified xsi:type="dcterms:W3CDTF">2019-10-29T01:50:00Z</dcterms:modified>
</cp:coreProperties>
</file>