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0" w:type="dxa"/>
        <w:tblCellMar>
          <w:left w:w="0" w:type="dxa"/>
          <w:right w:w="0" w:type="dxa"/>
        </w:tblCellMar>
        <w:tblLook w:val="04A0"/>
      </w:tblPr>
      <w:tblGrid>
        <w:gridCol w:w="8306"/>
      </w:tblGrid>
      <w:tr w:rsidR="00701C30" w:rsidRPr="00701C30">
        <w:trPr>
          <w:trHeight w:val="1800"/>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701C30" w:rsidRPr="00701C30">
              <w:trPr>
                <w:tblCellSpacing w:w="0" w:type="dxa"/>
              </w:trPr>
              <w:tc>
                <w:tcPr>
                  <w:tcW w:w="0" w:type="auto"/>
                  <w:vAlign w:val="center"/>
                  <w:hideMark/>
                </w:tcPr>
                <w:p w:rsidR="00701C30" w:rsidRPr="00701C30" w:rsidRDefault="00701C30" w:rsidP="00701C30">
                  <w:pPr>
                    <w:widowControl/>
                    <w:spacing w:line="883" w:lineRule="atLeast"/>
                    <w:jc w:val="center"/>
                    <w:rPr>
                      <w:rFonts w:ascii="宋体" w:eastAsia="宋体" w:hAnsi="宋体" w:cs="宋体"/>
                      <w:kern w:val="0"/>
                      <w:sz w:val="16"/>
                      <w:szCs w:val="16"/>
                    </w:rPr>
                  </w:pPr>
                  <w:r>
                    <w:rPr>
                      <w:rFonts w:ascii="宋体" w:eastAsia="宋体" w:hAnsi="宋体" w:cs="宋体" w:hint="eastAsia"/>
                      <w:b/>
                      <w:bCs/>
                      <w:color w:val="000000"/>
                      <w:kern w:val="0"/>
                      <w:sz w:val="34"/>
                      <w:szCs w:val="34"/>
                    </w:rPr>
                    <w:t>清原县</w:t>
                  </w:r>
                  <w:r w:rsidRPr="00701C30">
                    <w:rPr>
                      <w:rFonts w:ascii="宋体" w:eastAsia="宋体" w:hAnsi="宋体" w:cs="宋体"/>
                      <w:b/>
                      <w:bCs/>
                      <w:color w:val="000000"/>
                      <w:kern w:val="0"/>
                      <w:sz w:val="34"/>
                      <w:szCs w:val="34"/>
                    </w:rPr>
                    <w:t>统计局重大行政执法决定法制审核办法</w:t>
                  </w:r>
                </w:p>
                <w:p w:rsidR="00701C30" w:rsidRPr="00701C30" w:rsidRDefault="00701C30" w:rsidP="00701C30">
                  <w:pPr>
                    <w:widowControl/>
                    <w:jc w:val="center"/>
                    <w:rPr>
                      <w:rFonts w:ascii="宋体" w:eastAsia="宋体" w:hAnsi="宋体" w:cs="宋体"/>
                      <w:kern w:val="0"/>
                      <w:sz w:val="16"/>
                      <w:szCs w:val="16"/>
                    </w:rPr>
                  </w:pPr>
                  <w:r w:rsidRPr="00701C30">
                    <w:rPr>
                      <w:rFonts w:ascii="宋体" w:eastAsia="宋体" w:hAnsi="宋体" w:cs="宋体"/>
                      <w:kern w:val="0"/>
                      <w:sz w:val="16"/>
                      <w:szCs w:val="16"/>
                    </w:rPr>
                    <w:pict>
                      <v:rect id="_x0000_i1025" style="width:672pt;height:.75pt" o:hrpct="0" o:hralign="center" o:hrstd="t" o:hrnoshade="t" o:hr="t" fillcolor="#e6e6e6" stroked="f"/>
                    </w:pict>
                  </w:r>
                </w:p>
                <w:p w:rsidR="00701C30" w:rsidRPr="00701C30" w:rsidRDefault="00701C30" w:rsidP="00701C30">
                  <w:pPr>
                    <w:widowControl/>
                    <w:spacing w:line="272" w:lineRule="atLeast"/>
                    <w:jc w:val="center"/>
                    <w:rPr>
                      <w:rFonts w:ascii="宋体" w:eastAsia="宋体" w:hAnsi="宋体" w:cs="宋体"/>
                      <w:kern w:val="0"/>
                      <w:sz w:val="16"/>
                      <w:szCs w:val="16"/>
                    </w:rPr>
                  </w:pPr>
                </w:p>
              </w:tc>
            </w:tr>
            <w:tr w:rsidR="00701C30" w:rsidRPr="00701C30">
              <w:trPr>
                <w:trHeight w:val="390"/>
                <w:tblCellSpacing w:w="0" w:type="dxa"/>
              </w:trPr>
              <w:tc>
                <w:tcPr>
                  <w:tcW w:w="0" w:type="auto"/>
                  <w:vAlign w:val="center"/>
                  <w:hideMark/>
                </w:tcPr>
                <w:p w:rsidR="00701C30" w:rsidRPr="00701C30" w:rsidRDefault="00701C30" w:rsidP="00701C30">
                  <w:pPr>
                    <w:widowControl/>
                    <w:jc w:val="right"/>
                    <w:rPr>
                      <w:rFonts w:ascii="宋体" w:eastAsia="宋体" w:hAnsi="宋体" w:cs="宋体"/>
                      <w:kern w:val="0"/>
                      <w:sz w:val="16"/>
                      <w:szCs w:val="16"/>
                    </w:rPr>
                  </w:pPr>
                </w:p>
              </w:tc>
            </w:tr>
          </w:tbl>
          <w:p w:rsidR="00701C30" w:rsidRPr="00701C30" w:rsidRDefault="00701C30" w:rsidP="00701C30">
            <w:pPr>
              <w:widowControl/>
              <w:jc w:val="left"/>
              <w:rPr>
                <w:rFonts w:ascii="宋体" w:eastAsia="宋体" w:hAnsi="宋体" w:cs="宋体"/>
                <w:kern w:val="0"/>
                <w:sz w:val="16"/>
                <w:szCs w:val="16"/>
              </w:rPr>
            </w:pPr>
          </w:p>
        </w:tc>
      </w:tr>
      <w:tr w:rsidR="00701C30" w:rsidRPr="00701C30">
        <w:trPr>
          <w:trHeight w:val="7500"/>
          <w:tblCellSpacing w:w="0" w:type="dxa"/>
          <w:jc w:val="center"/>
        </w:trPr>
        <w:tc>
          <w:tcPr>
            <w:tcW w:w="0" w:type="auto"/>
            <w:hideMark/>
          </w:tcPr>
          <w:tbl>
            <w:tblPr>
              <w:tblW w:w="4800" w:type="pct"/>
              <w:jc w:val="center"/>
              <w:tblCellSpacing w:w="0" w:type="dxa"/>
              <w:tblCellMar>
                <w:left w:w="0" w:type="dxa"/>
                <w:right w:w="0" w:type="dxa"/>
              </w:tblCellMar>
              <w:tblLook w:val="04A0"/>
            </w:tblPr>
            <w:tblGrid>
              <w:gridCol w:w="7974"/>
            </w:tblGrid>
            <w:tr w:rsidR="00701C30" w:rsidRPr="00701C30">
              <w:trPr>
                <w:tblCellSpacing w:w="0" w:type="dxa"/>
                <w:jc w:val="center"/>
              </w:trPr>
              <w:tc>
                <w:tcPr>
                  <w:tcW w:w="0" w:type="auto"/>
                  <w:hideMark/>
                </w:tcPr>
                <w:p w:rsidR="00701C30" w:rsidRPr="00701C30" w:rsidRDefault="00701C30" w:rsidP="00701C30">
                  <w:pPr>
                    <w:widowControl/>
                    <w:ind w:firstLine="480"/>
                    <w:rPr>
                      <w:rFonts w:ascii="宋体" w:eastAsia="宋体" w:hAnsi="宋体" w:cs="Arial"/>
                      <w:kern w:val="0"/>
                      <w:szCs w:val="21"/>
                    </w:rPr>
                  </w:pPr>
                  <w:r w:rsidRPr="00701C30">
                    <w:rPr>
                      <w:rFonts w:ascii="宋体" w:eastAsia="宋体" w:hAnsi="宋体" w:cs="Arial" w:hint="eastAsia"/>
                      <w:kern w:val="0"/>
                      <w:szCs w:val="21"/>
                    </w:rPr>
                    <w:t>第一条  为了加强对重大行政执法行为的监督，保护公民、法人和其他组织的合法权益，促进行政机关依法行政，根据《中华人民共和国统计法》、《辽宁省统计局重大</w:t>
                  </w:r>
                  <w:r w:rsidR="003D66E2">
                    <w:rPr>
                      <w:rFonts w:ascii="宋体" w:eastAsia="宋体" w:hAnsi="宋体" w:cs="Arial" w:hint="eastAsia"/>
                      <w:kern w:val="0"/>
                      <w:szCs w:val="21"/>
                    </w:rPr>
                    <w:t>行政执法决定法制审核办法》和有关法律、法规、规章的规定，结合我县</w:t>
                  </w:r>
                  <w:r w:rsidRPr="00701C30">
                    <w:rPr>
                      <w:rFonts w:ascii="宋体" w:eastAsia="宋体" w:hAnsi="宋体" w:cs="Arial" w:hint="eastAsia"/>
                      <w:kern w:val="0"/>
                      <w:szCs w:val="21"/>
                    </w:rPr>
                    <w:t>统计行政执法工作实际，制定本办法。</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第二条  </w:t>
                  </w:r>
                  <w:r w:rsidR="003D66E2">
                    <w:rPr>
                      <w:rFonts w:ascii="宋体" w:eastAsia="宋体" w:hAnsi="宋体" w:cs="Arial" w:hint="eastAsia"/>
                      <w:kern w:val="0"/>
                      <w:szCs w:val="21"/>
                    </w:rPr>
                    <w:t>本办法所称重大行政执法决定法制审核，是指县</w:t>
                  </w:r>
                  <w:r w:rsidRPr="00701C30">
                    <w:rPr>
                      <w:rFonts w:ascii="宋体" w:eastAsia="宋体" w:hAnsi="宋体" w:cs="Arial" w:hint="eastAsia"/>
                      <w:kern w:val="0"/>
                      <w:szCs w:val="21"/>
                    </w:rPr>
                    <w:t>统计局在作出重大行政执法决定之前，由局统计法制机构（以下统称法制机构）对其合法性、适当性进行审核的活动。</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第三条  统计局作出行政处罚等行政执法决定，有下列情形之一的，应当在作出决定前进行法制审核：</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（一）可能造成重大社会影响或引发社会风险的；</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（二）对法人、其他组织或者个体工商户处以罚款的；</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（三）对法人没收违法所得的；</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（四）需经听证程序作出行政执法决定的；</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（五）案件情况疑难复杂，涉及多个法律关系的；</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（六）其他法律、法规、规章规定应当进行法制审核的。 </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第四条  重大行政执法决定进行法制审核是作出决定前的必</w:t>
                  </w:r>
                  <w:r w:rsidR="00F83570">
                    <w:rPr>
                      <w:rFonts w:ascii="宋体" w:eastAsia="宋体" w:hAnsi="宋体" w:cs="Arial" w:hint="eastAsia"/>
                      <w:kern w:val="0"/>
                      <w:szCs w:val="21"/>
                    </w:rPr>
                    <w:t>经程序，未经审核或者审核未通过的，不得作出。其他行政执法决定，</w:t>
                  </w:r>
                  <w:r w:rsidRPr="00701C30">
                    <w:rPr>
                      <w:rFonts w:ascii="宋体" w:eastAsia="宋体" w:hAnsi="宋体" w:cs="Arial" w:hint="eastAsia"/>
                      <w:kern w:val="0"/>
                      <w:szCs w:val="21"/>
                    </w:rPr>
                    <w:t>统计局认为需要审核的，也应当进行法制审核。具体承办科室（以下简称承办机构）应当预留法制审核的合理时间。</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第五条  承办机构在送审时应当提交以下材料：</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（一）重大行政执法决定的调查终结报告；</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（二）重大行政执法决定建议或者意见及其情况说明；</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（三）重大行政执法决定书代拟稿；</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（四）相关证据资料；</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（五）经听证或者评估的，还应当提交听证笔录或者评估报告；</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（六）其他需要提交的材料。</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法制机构认为提交材料不齐全的，可以要求承办机构在指定时间提交。</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第六条  重大行政执法决定建议情况说明应当载明以下内容：</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（一）基本事实；</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（二）适用法律、法规、规章和执行裁量基准的情况；</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（三）行政执法人员资格情况；</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（四）调查取证和听证情况；</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（五）其他需要说明的情况。</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第七条  法制机构对拟作出的重大行政执法决定从以下几个方面进行审核：</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（一）行政执法机关主体是否合法，行政执法人员是否具备执法资格；</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（二）主要事实是否清楚，证据是否确凿、充分；</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（三）适用法律、法规、规章是否准确，执行裁量基准是否适当；</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（四）程序是否合法； </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（五）是否有超越本机关职权范围或滥用职权的情形；</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lastRenderedPageBreak/>
                    <w:t>（六）行政执法文书是否规范、齐备；</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（七）违法行为是否涉嫌犯罪需要移送司法机关；</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（八）其他应当审核的内容。</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第八条  法制机构在审核过程中，有权调阅行政执法活动相关材料；必要时也可以向当事人进行调查，相关单位和个人应当予以协助配合。</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第九条  法制机构对拟作出的重大行政执法决定进行审核后，根据不同情况，提出相应的书面意见或建议：</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（一）主要事实清楚、证据确凿、定性准确、程序合法的，提出同意的意见；</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（二）主要事实不清，证据不足的，提出继续调查或不予作出行政执法决定的建议；</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（三）定性不准、适用法律不准确和裁量基准不当的，提出变更意见；</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（四）程序不合法的，提出纠正意见；</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（五）超出本机关管辖范围或涉嫌犯罪的，提出移送意见。</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第十条  法制机构在收到重大行政执法决定送审材料后，应在7个工作日内审核完毕。案件复杂的，经主管局领导批准可以延长5个工作日。</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第十一条  承办机构对法制机构审核意见和建议应当研究采纳；有异议的应当与法制机构协商沟通，经沟通达不成一致意见的，将双方意见一并报送主管局领导处理。</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第十二条  重大行政执法案件经法制机构审核后，提交局机关负责人集体讨论决定。法制审核未通过的，不得作出决定。</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第十三条  各级统计行政执法机关应当对本机关执行重大行政执法决定法制审核制度作具体规定，细化审核范围，优化审核流程，提高审核质量。</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第十四条  统计局应当对下级统计行政执法机关执行重大行政执法决定法制审核制度的情况进行指导和监督。</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第十五条  统计局承办机构的承办人员、法制机构的审核人员以及作出行政执法决定的负责人因不履行或</w:t>
                  </w:r>
                  <w:r w:rsidR="003D66E2">
                    <w:rPr>
                      <w:rFonts w:ascii="宋体" w:eastAsia="宋体" w:hAnsi="宋体" w:cs="Arial" w:hint="eastAsia"/>
                      <w:kern w:val="0"/>
                      <w:szCs w:val="21"/>
                    </w:rPr>
                    <w:t>者不正确履行职责，导致行政执法决定错误，情节严重的，按照《</w:t>
                  </w:r>
                  <w:r w:rsidRPr="00701C30">
                    <w:rPr>
                      <w:rFonts w:ascii="宋体" w:eastAsia="宋体" w:hAnsi="宋体" w:cs="Arial" w:hint="eastAsia"/>
                      <w:kern w:val="0"/>
                      <w:szCs w:val="21"/>
                    </w:rPr>
                    <w:t>统计局行政执法过错责任追究办法》追究相关人员的责任。</w:t>
                  </w:r>
                </w:p>
                <w:p w:rsidR="00701C30" w:rsidRPr="00701C30" w:rsidRDefault="00701C30" w:rsidP="00701C30">
                  <w:pPr>
                    <w:widowControl/>
                    <w:ind w:firstLine="480"/>
                    <w:rPr>
                      <w:rFonts w:ascii="宋体" w:eastAsia="宋体" w:hAnsi="宋体" w:cs="Arial" w:hint="eastAsia"/>
                      <w:kern w:val="0"/>
                      <w:szCs w:val="21"/>
                    </w:rPr>
                  </w:pPr>
                  <w:r w:rsidRPr="00701C30">
                    <w:rPr>
                      <w:rFonts w:ascii="宋体" w:eastAsia="宋体" w:hAnsi="宋体" w:cs="Arial" w:hint="eastAsia"/>
                      <w:kern w:val="0"/>
                      <w:szCs w:val="21"/>
                    </w:rPr>
                    <w:t>第十六条  本办法由抚顺市统计局负责解释。</w:t>
                  </w:r>
                </w:p>
                <w:p w:rsidR="00701C30" w:rsidRPr="00701C30" w:rsidRDefault="00701C30" w:rsidP="00701C30">
                  <w:pPr>
                    <w:widowControl/>
                    <w:ind w:firstLine="480"/>
                    <w:rPr>
                      <w:rFonts w:ascii="宋体" w:eastAsia="宋体" w:hAnsi="宋体" w:cs="Arial"/>
                      <w:kern w:val="0"/>
                      <w:szCs w:val="21"/>
                    </w:rPr>
                  </w:pPr>
                  <w:r w:rsidRPr="00701C30">
                    <w:rPr>
                      <w:rFonts w:ascii="宋体" w:eastAsia="宋体" w:hAnsi="宋体" w:cs="Arial" w:hint="eastAsia"/>
                      <w:kern w:val="0"/>
                      <w:szCs w:val="21"/>
                    </w:rPr>
                    <w:t>第十七条  本办法自2019年9月1日起施行。</w:t>
                  </w:r>
                </w:p>
              </w:tc>
            </w:tr>
            <w:tr w:rsidR="00701C30" w:rsidRPr="00701C30">
              <w:trPr>
                <w:tblCellSpacing w:w="0" w:type="dxa"/>
                <w:jc w:val="center"/>
              </w:trPr>
              <w:tc>
                <w:tcPr>
                  <w:tcW w:w="0" w:type="auto"/>
                  <w:vAlign w:val="center"/>
                  <w:hideMark/>
                </w:tcPr>
                <w:p w:rsidR="00701C30" w:rsidRPr="00701C30" w:rsidRDefault="00701C30" w:rsidP="00701C30">
                  <w:pPr>
                    <w:widowControl/>
                    <w:jc w:val="left"/>
                    <w:rPr>
                      <w:rFonts w:ascii="宋体" w:eastAsia="宋体" w:hAnsi="宋体" w:cs="宋体"/>
                      <w:kern w:val="0"/>
                      <w:sz w:val="16"/>
                      <w:szCs w:val="16"/>
                    </w:rPr>
                  </w:pPr>
                </w:p>
              </w:tc>
            </w:tr>
            <w:tr w:rsidR="00701C30" w:rsidRPr="00701C30">
              <w:trPr>
                <w:tblCellSpacing w:w="0" w:type="dxa"/>
                <w:jc w:val="center"/>
              </w:trPr>
              <w:tc>
                <w:tcPr>
                  <w:tcW w:w="0" w:type="auto"/>
                  <w:vAlign w:val="center"/>
                  <w:hideMark/>
                </w:tcPr>
                <w:p w:rsidR="00701C30" w:rsidRPr="00701C30" w:rsidRDefault="00701C30" w:rsidP="00701C30">
                  <w:pPr>
                    <w:widowControl/>
                    <w:jc w:val="left"/>
                    <w:rPr>
                      <w:rFonts w:ascii="宋体" w:eastAsia="宋体" w:hAnsi="宋体" w:cs="宋体"/>
                      <w:kern w:val="0"/>
                      <w:sz w:val="16"/>
                      <w:szCs w:val="16"/>
                    </w:rPr>
                  </w:pPr>
                </w:p>
              </w:tc>
            </w:tr>
          </w:tbl>
          <w:p w:rsidR="00701C30" w:rsidRPr="00701C30" w:rsidRDefault="00701C30" w:rsidP="00701C30">
            <w:pPr>
              <w:widowControl/>
              <w:jc w:val="center"/>
              <w:rPr>
                <w:rFonts w:ascii="宋体" w:eastAsia="宋体" w:hAnsi="宋体" w:cs="宋体"/>
                <w:kern w:val="0"/>
                <w:sz w:val="16"/>
                <w:szCs w:val="16"/>
              </w:rPr>
            </w:pPr>
          </w:p>
        </w:tc>
      </w:tr>
    </w:tbl>
    <w:p w:rsidR="00CD51B8" w:rsidRDefault="00CD51B8"/>
    <w:sectPr w:rsidR="00CD51B8" w:rsidSect="00CD51B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1C30"/>
    <w:rsid w:val="003D66E2"/>
    <w:rsid w:val="0041113B"/>
    <w:rsid w:val="00701C30"/>
    <w:rsid w:val="007F217D"/>
    <w:rsid w:val="00CD51B8"/>
    <w:rsid w:val="00F835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1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1C30"/>
    <w:rPr>
      <w:color w:val="0000FF"/>
      <w:u w:val="single"/>
    </w:rPr>
  </w:style>
  <w:style w:type="paragraph" w:styleId="a4">
    <w:name w:val="Normal (Web)"/>
    <w:basedOn w:val="a"/>
    <w:uiPriority w:val="99"/>
    <w:unhideWhenUsed/>
    <w:rsid w:val="00701C3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737326">
      <w:bodyDiv w:val="1"/>
      <w:marLeft w:val="0"/>
      <w:marRight w:val="0"/>
      <w:marTop w:val="0"/>
      <w:marBottom w:val="0"/>
      <w:divBdr>
        <w:top w:val="none" w:sz="0" w:space="0" w:color="auto"/>
        <w:left w:val="none" w:sz="0" w:space="0" w:color="auto"/>
        <w:bottom w:val="none" w:sz="0" w:space="0" w:color="auto"/>
        <w:right w:val="none" w:sz="0" w:space="0" w:color="auto"/>
      </w:divBdr>
      <w:divsChild>
        <w:div w:id="2015302234">
          <w:marLeft w:val="0"/>
          <w:marRight w:val="0"/>
          <w:marTop w:val="0"/>
          <w:marBottom w:val="0"/>
          <w:divBdr>
            <w:top w:val="none" w:sz="0" w:space="0" w:color="auto"/>
            <w:left w:val="none" w:sz="0" w:space="0" w:color="auto"/>
            <w:bottom w:val="none" w:sz="0" w:space="0" w:color="auto"/>
            <w:right w:val="none" w:sz="0" w:space="0" w:color="auto"/>
          </w:divBdr>
        </w:div>
        <w:div w:id="80418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2019-10-29T01:51:00Z</dcterms:created>
  <dcterms:modified xsi:type="dcterms:W3CDTF">2019-10-29T01:55:00Z</dcterms:modified>
</cp:coreProperties>
</file>