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0" w:firstLineChars="400"/>
        <w:rPr>
          <w:rFonts w:asciiTheme="minorEastAsia" w:hAnsiTheme="minorEastAsia"/>
        </w:rPr>
      </w:pPr>
      <w:r>
        <w:rPr>
          <w:rFonts w:hint="eastAsia"/>
          <w:sz w:val="36"/>
          <w:szCs w:val="36"/>
        </w:rPr>
        <w:t>抚顺市文化行政部门行政强制流程图</w:t>
      </w:r>
      <w:bookmarkStart w:id="2" w:name="_GoBack"/>
      <w:bookmarkEnd w:id="2"/>
      <w:r>
        <w:rPr>
          <w:rFonts w:hint="eastAsia"/>
        </w:rPr>
        <w:t xml:space="preserve">              </w:t>
      </w:r>
      <w:r>
        <w:rPr>
          <w:rFonts w:hint="eastAsia" w:asciiTheme="minorEastAsia" w:hAnsiTheme="minorEastAsia"/>
        </w:rPr>
        <w:t xml:space="preserve">                                   </w:t>
      </w:r>
    </w:p>
    <w:p>
      <w:pPr>
        <w:rPr>
          <w:rFonts w:asciiTheme="minorEastAsia" w:hAnsiTheme="minorEastAsia"/>
        </w:rPr>
      </w:pPr>
      <w:r>
        <w:pict>
          <v:rect id="_x0000_s1106" o:spid="_x0000_s1106" o:spt="1" style="position:absolute;left:0pt;margin-left:212.25pt;margin-top:2.35pt;height:58.05pt;width:78.95pt;z-index:25166028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 w:val="13"/>
                      <w:szCs w:val="13"/>
                    </w:rPr>
                  </w:pPr>
                </w:p>
                <w:p>
                  <w:pPr>
                    <w:ind w:firstLine="260" w:firstLineChars="200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案件处理</w:t>
                  </w:r>
                </w:p>
              </w:txbxContent>
            </v:textbox>
          </v:rect>
        </w:pict>
      </w:r>
      <w:r>
        <w:pict>
          <v:rect id="_x0000_s1105" o:spid="_x0000_s1105" o:spt="1" style="position:absolute;left:0pt;margin-left:106.7pt;margin-top:1.25pt;height:57.25pt;width:77.8pt;z-index:25165926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/>
                <w:p>
                  <w:pPr>
                    <w:ind w:firstLine="325" w:firstLineChars="250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案件执行</w:t>
                  </w:r>
                </w:p>
                <w:p/>
              </w:txbxContent>
            </v:textbox>
          </v:rect>
        </w:pict>
      </w:r>
      <w:r>
        <w:rPr>
          <w:rFonts w:asciiTheme="minorEastAsia" w:hAnsiTheme="minorEastAsia"/>
        </w:rPr>
        <w:pict>
          <v:rect id="_x0000_s1104" o:spid="_x0000_s1104" o:spt="1" style="position:absolute;left:0pt;margin-left:10.8pt;margin-top:0.45pt;height:59.95pt;width:72.75pt;z-index:25165824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/>
                <w:p>
                  <w:pPr>
                    <w:ind w:firstLine="195" w:firstLineChars="150"/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案件来源</w:t>
                  </w:r>
                </w:p>
              </w:txbxContent>
            </v:textbox>
          </v:rect>
        </w:pict>
      </w:r>
    </w:p>
    <w:p>
      <w:r>
        <w:rPr>
          <w:rFonts w:hint="eastAsia" w:asciiTheme="minorEastAsia" w:hAnsiTheme="minorEastAsia"/>
        </w:rPr>
        <w:t xml:space="preserve">                  →                 →                                             </w:t>
      </w:r>
    </w:p>
    <w:p/>
    <w:p/>
    <w:p>
      <w:pPr>
        <w:ind w:firstLine="735" w:firstLineChars="350"/>
      </w:pPr>
      <w:r>
        <w:rPr>
          <w:rFonts w:hint="eastAsia" w:asciiTheme="minorEastAsia" w:hAnsiTheme="minorEastAsia"/>
        </w:rPr>
        <w:t xml:space="preserve">↓                 ↓                  ↓   </w:t>
      </w:r>
    </w:p>
    <w:p/>
    <w:p>
      <w:r>
        <w:pict>
          <v:rect id="_x0000_s1118" o:spid="_x0000_s1118" o:spt="1" style="position:absolute;left:0pt;margin-left:316.6pt;margin-top:4.85pt;height:102.1pt;width:71.65pt;z-index:25166848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Theme="minorEastAsia" w:hAnsiTheme="minorEastAsia"/>
                      <w:sz w:val="13"/>
                      <w:szCs w:val="13"/>
                    </w:rPr>
                  </w:pPr>
                  <w:r>
                    <w:rPr>
                      <w:rFonts w:hint="eastAsia" w:asciiTheme="minorEastAsia" w:hAnsiTheme="minorEastAsia"/>
                      <w:sz w:val="13"/>
                      <w:szCs w:val="13"/>
                    </w:rPr>
                    <w:t>期限届满的，应当解除查封、扣押，制作《解除查封（扣押）决定书》。</w:t>
                  </w:r>
                </w:p>
                <w:p/>
              </w:txbxContent>
            </v:textbox>
          </v:rect>
        </w:pict>
      </w:r>
      <w:r>
        <w:pict>
          <v:rect id="_x0000_s1109" o:spid="_x0000_s1109" o:spt="1" style="position:absolute;left:0pt;margin-left:10.8pt;margin-top:6.8pt;height:100.15pt;width:74.3pt;z-index:25166233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违反《互联网上网服务营业场所管理条例》第二十七条规定，擅自从事互联网上网服务经营活动</w:t>
                  </w:r>
                </w:p>
              </w:txbxContent>
            </v:textbox>
          </v:rect>
        </w:pict>
      </w:r>
      <w:r>
        <w:pict>
          <v:rect id="_x0000_s1110" o:spid="_x0000_s1110" o:spt="1" style="position:absolute;left:0pt;margin-left:106.7pt;margin-top:6.8pt;height:100.15pt;width:75.55pt;z-index:251663360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sz w:val="13"/>
                      <w:szCs w:val="13"/>
                    </w:rPr>
                  </w:pPr>
                  <w:r>
                    <w:rPr>
                      <w:rFonts w:hint="eastAsia"/>
                      <w:sz w:val="13"/>
                      <w:szCs w:val="13"/>
                    </w:rPr>
                    <w:t>案件调查终结，需要采取取缔、查封措施的，报执法部门负责人批准，制作《查封（扣押审批表）》。</w:t>
                  </w:r>
                </w:p>
              </w:txbxContent>
            </v:textbox>
          </v:rect>
        </w:pict>
      </w:r>
      <w:r>
        <w:pict>
          <v:rect id="_x0000_s1112" o:spid="_x0000_s1112" o:spt="1" style="position:absolute;left:0pt;margin-left:212.25pt;margin-top:4.85pt;height:102.1pt;width:76.2pt;z-index:251665408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Theme="minorEastAsia" w:hAnsiTheme="minorEastAsia"/>
                      <w:sz w:val="13"/>
                      <w:szCs w:val="13"/>
                    </w:rPr>
                  </w:pPr>
                  <w:r>
                    <w:rPr>
                      <w:rFonts w:hint="eastAsia" w:asciiTheme="minorEastAsia" w:hAnsiTheme="minorEastAsia"/>
                      <w:sz w:val="13"/>
                      <w:szCs w:val="13"/>
                    </w:rPr>
                    <w:t>查封、扣押不得超过30日。</w:t>
                  </w:r>
                  <w:r>
                    <w:rPr>
                      <w:rFonts w:hint="eastAsia" w:asciiTheme="minorEastAsia" w:hAnsiTheme="minorEastAsia"/>
                      <w:color w:val="000000"/>
                      <w:sz w:val="13"/>
                      <w:szCs w:val="13"/>
                    </w:rPr>
                    <w:t>需要延长查封扣押的，应将《延长查封（扣押）期限决定书》  及时送达当事人。</w:t>
                  </w:r>
                </w:p>
                <w:p>
                  <w:pPr>
                    <w:rPr>
                      <w:rFonts w:asciiTheme="minorEastAsia" w:hAnsiTheme="minorEastAsia"/>
                      <w:sz w:val="13"/>
                      <w:szCs w:val="13"/>
                    </w:rPr>
                  </w:pPr>
                </w:p>
              </w:txbxContent>
            </v:textbox>
          </v:rect>
        </w:pict>
      </w:r>
      <w:r>
        <w:rPr>
          <w:rFonts w:hint="eastAsia"/>
        </w:rPr>
        <w:t xml:space="preserve">     </w:t>
      </w:r>
    </w:p>
    <w:p>
      <w:r>
        <w:rPr>
          <w:rFonts w:hint="eastAsia"/>
        </w:rPr>
        <w:t xml:space="preserve">                                                                             </w:t>
      </w:r>
    </w:p>
    <w:p>
      <w:r>
        <w:rPr>
          <w:rFonts w:hint="eastAsia"/>
        </w:rPr>
        <w:t xml:space="preserve">                                                        </w:t>
      </w:r>
      <w:r>
        <w:rPr>
          <w:rFonts w:hint="eastAsia" w:asciiTheme="minorEastAsia" w:hAnsiTheme="minorEastAsia"/>
        </w:rPr>
        <w:t>→</w:t>
      </w:r>
    </w:p>
    <w:p/>
    <w:p/>
    <w:p/>
    <w:p>
      <w:pPr>
        <w:ind w:firstLine="1050" w:firstLineChars="500"/>
      </w:pPr>
      <w:r>
        <w:rPr>
          <w:rFonts w:hint="eastAsia"/>
        </w:rPr>
        <w:t xml:space="preserve">                              </w:t>
      </w:r>
    </w:p>
    <w:p>
      <w:pPr>
        <w:ind w:firstLine="2835" w:firstLineChars="1350"/>
      </w:pPr>
      <w:r>
        <w:rPr>
          <w:rFonts w:hint="eastAsia" w:asciiTheme="minorEastAsia" w:hAnsiTheme="minorEastAsia"/>
        </w:rPr>
        <w:t xml:space="preserve">↓                 </w:t>
      </w:r>
      <w:bookmarkStart w:id="0" w:name="OLE_LINK2"/>
      <w:bookmarkStart w:id="1" w:name="OLE_LINK1"/>
      <w:r>
        <w:rPr>
          <w:rFonts w:hint="eastAsia" w:asciiTheme="minorEastAsia" w:hAnsiTheme="minorEastAsia"/>
        </w:rPr>
        <w:t xml:space="preserve"> ↓</w:t>
      </w:r>
      <w:bookmarkEnd w:id="0"/>
      <w:bookmarkEnd w:id="1"/>
      <w:r>
        <w:rPr>
          <w:rFonts w:hint="eastAsia" w:asciiTheme="minorEastAsia" w:hAnsiTheme="minorEastAsia"/>
        </w:rPr>
        <w:t xml:space="preserve">                </w:t>
      </w:r>
    </w:p>
    <w:p/>
    <w:p>
      <w:r>
        <w:pict>
          <v:rect id="_x0000_s1116" o:spid="_x0000_s1116" o:spt="1" style="position:absolute;left:0pt;margin-left:212.65pt;margin-top:5.5pt;height:168.2pt;width:78.55pt;z-index:251667456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Theme="minorEastAsia" w:hAnsiTheme="minorEastAsia"/>
                      <w:sz w:val="13"/>
                      <w:szCs w:val="13"/>
                    </w:rPr>
                  </w:pPr>
                  <w:r>
                    <w:rPr>
                      <w:rFonts w:hint="eastAsia" w:asciiTheme="minorEastAsia" w:hAnsiTheme="minorEastAsia"/>
                      <w:color w:val="000000"/>
                      <w:sz w:val="13"/>
                      <w:szCs w:val="13"/>
                    </w:rPr>
                    <w:t>违法事实清楚，依法应当没收的非法财物予以没收；法律法规规定应当销毁的，依法销毁；</w:t>
                  </w:r>
                  <w:r>
                    <w:rPr>
                      <w:rFonts w:hint="eastAsia" w:asciiTheme="minorEastAsia" w:hAnsiTheme="minorEastAsia"/>
                      <w:sz w:val="13"/>
                      <w:szCs w:val="13"/>
                    </w:rPr>
                    <w:t>违法行为涉嫌犯罪应当移送司法机关的，执法部门应当将查封扣押的财物一并移送，并将《查封扣押物品已送告知书》送达当事人</w:t>
                  </w:r>
                </w:p>
                <w:p>
                  <w:pPr>
                    <w:rPr>
                      <w:rFonts w:ascii="仿宋" w:hAnsi="仿宋" w:eastAsia="仿宋"/>
                      <w:color w:val="000000"/>
                      <w:sz w:val="13"/>
                      <w:szCs w:val="13"/>
                    </w:rPr>
                  </w:pPr>
                </w:p>
              </w:txbxContent>
            </v:textbox>
          </v:rect>
        </w:pict>
      </w:r>
      <w:r>
        <w:pict>
          <v:rect id="_x0000_s1111" o:spid="_x0000_s1111" o:spt="1" style="position:absolute;left:0pt;margin-left:106.7pt;margin-top:5.5pt;height:348.4pt;width:83.55pt;z-index:251664384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widowControl/>
                    <w:wordWrap w:val="0"/>
                    <w:spacing w:line="120" w:lineRule="atLeast"/>
                    <w:rPr>
                      <w:rFonts w:cs="宋体" w:asciiTheme="minorEastAsia" w:hAnsiTheme="minorEastAsia"/>
                      <w:color w:val="000000"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/>
                      <w:kern w:val="0"/>
                      <w:sz w:val="13"/>
                      <w:szCs w:val="13"/>
                    </w:rPr>
                    <w:t>1.由两名以上行政执法人员实施;</w:t>
                  </w:r>
                </w:p>
                <w:p>
                  <w:pPr>
                    <w:widowControl/>
                    <w:wordWrap w:val="0"/>
                    <w:spacing w:line="120" w:lineRule="atLeast"/>
                    <w:rPr>
                      <w:rFonts w:cs="宋体" w:asciiTheme="minorEastAsia" w:hAnsiTheme="minorEastAsia"/>
                      <w:color w:val="000000"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/>
                      <w:kern w:val="0"/>
                      <w:sz w:val="13"/>
                      <w:szCs w:val="13"/>
                    </w:rPr>
                    <w:t>2.出示执法身份证件;</w:t>
                  </w:r>
                </w:p>
                <w:p>
                  <w:pPr>
                    <w:widowControl/>
                    <w:wordWrap w:val="0"/>
                    <w:spacing w:line="120" w:lineRule="atLeast"/>
                    <w:rPr>
                      <w:rFonts w:cs="宋体" w:asciiTheme="minorEastAsia" w:hAnsiTheme="minorEastAsia"/>
                      <w:color w:val="000000"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/>
                      <w:kern w:val="0"/>
                      <w:sz w:val="13"/>
                      <w:szCs w:val="13"/>
                    </w:rPr>
                    <w:t>3.通知当事人到场;</w:t>
                  </w:r>
                </w:p>
                <w:p>
                  <w:pPr>
                    <w:widowControl/>
                    <w:wordWrap w:val="0"/>
                    <w:spacing w:line="120" w:lineRule="atLeast"/>
                    <w:rPr>
                      <w:rFonts w:cs="宋体" w:asciiTheme="minorEastAsia" w:hAnsiTheme="minorEastAsia"/>
                      <w:color w:val="000000"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/>
                      <w:kern w:val="0"/>
                      <w:sz w:val="13"/>
                      <w:szCs w:val="13"/>
                    </w:rPr>
                    <w:t>4.当场告知当事人采取行政强制措施的理由、依据以及当事人依法享有的权利、救济途径;</w:t>
                  </w:r>
                </w:p>
                <w:p>
                  <w:pPr>
                    <w:widowControl/>
                    <w:wordWrap w:val="0"/>
                    <w:spacing w:line="120" w:lineRule="atLeast"/>
                    <w:rPr>
                      <w:rFonts w:cs="宋体" w:asciiTheme="minorEastAsia" w:hAnsiTheme="minorEastAsia"/>
                      <w:color w:val="000000"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/>
                      <w:kern w:val="0"/>
                      <w:sz w:val="13"/>
                      <w:szCs w:val="13"/>
                    </w:rPr>
                    <w:t>5.听取当事人的陈述和申辩;</w:t>
                  </w:r>
                </w:p>
                <w:p>
                  <w:pPr>
                    <w:widowControl/>
                    <w:wordWrap w:val="0"/>
                    <w:spacing w:line="120" w:lineRule="atLeast"/>
                    <w:rPr>
                      <w:rFonts w:cs="宋体" w:asciiTheme="minorEastAsia" w:hAnsiTheme="minorEastAsia"/>
                      <w:color w:val="000000"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/>
                      <w:kern w:val="0"/>
                      <w:sz w:val="13"/>
                      <w:szCs w:val="13"/>
                    </w:rPr>
                    <w:t>6.制作现场检查（勘验）、调查询问等笔录;</w:t>
                  </w:r>
                </w:p>
                <w:p>
                  <w:pPr>
                    <w:widowControl/>
                    <w:wordWrap w:val="0"/>
                    <w:spacing w:line="120" w:lineRule="atLeast"/>
                    <w:rPr>
                      <w:rFonts w:cs="宋体" w:asciiTheme="minorEastAsia" w:hAnsiTheme="minorEastAsia"/>
                      <w:color w:val="000000"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/>
                      <w:kern w:val="0"/>
                      <w:sz w:val="13"/>
                      <w:szCs w:val="13"/>
                    </w:rPr>
                    <w:t>7.现场笔录由当事人和行政执法人员签名或者盖章，当事人拒绝的，在笔录中予以注明;</w:t>
                  </w:r>
                </w:p>
                <w:p>
                  <w:pPr>
                    <w:widowControl/>
                    <w:wordWrap w:val="0"/>
                    <w:spacing w:line="120" w:lineRule="atLeast"/>
                    <w:rPr>
                      <w:rFonts w:cs="宋体" w:asciiTheme="minorEastAsia" w:hAnsiTheme="minorEastAsia"/>
                      <w:color w:val="000000"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/>
                      <w:kern w:val="0"/>
                      <w:sz w:val="13"/>
                      <w:szCs w:val="13"/>
                    </w:rPr>
                    <w:t>8.当事人不到场的，邀请见证人到场，由见证人和行政执法人员在现场笔录上签名或者盖章;</w:t>
                  </w:r>
                </w:p>
                <w:p>
                  <w:pPr>
                    <w:widowControl/>
                    <w:wordWrap w:val="0"/>
                    <w:spacing w:line="120" w:lineRule="atLeast"/>
                    <w:rPr>
                      <w:rFonts w:cs="宋体" w:asciiTheme="minorEastAsia" w:hAnsiTheme="minorEastAsia"/>
                      <w:color w:val="000000"/>
                      <w:kern w:val="0"/>
                      <w:sz w:val="13"/>
                      <w:szCs w:val="13"/>
                    </w:rPr>
                  </w:pPr>
                  <w:r>
                    <w:rPr>
                      <w:rFonts w:hint="eastAsia" w:cs="宋体" w:asciiTheme="minorEastAsia" w:hAnsiTheme="minorEastAsia"/>
                      <w:color w:val="000000"/>
                      <w:kern w:val="0"/>
                      <w:sz w:val="13"/>
                      <w:szCs w:val="13"/>
                    </w:rPr>
                    <w:t>9.法律、法规规定的其他程序。</w:t>
                  </w:r>
                </w:p>
                <w:p>
                  <w:pPr>
                    <w:rPr>
                      <w:sz w:val="13"/>
                      <w:szCs w:val="13"/>
                    </w:rPr>
                  </w:pPr>
                </w:p>
              </w:txbxContent>
            </v:textbox>
          </v:rect>
        </w:pict>
      </w:r>
      <w:r>
        <w:rPr>
          <w:rFonts w:hint="eastAsia"/>
        </w:rPr>
        <w:t xml:space="preserve">                                   </w:t>
      </w:r>
    </w:p>
    <w:p/>
    <w:p>
      <w:r>
        <w:rPr>
          <w:rFonts w:hint="eastAsia"/>
        </w:rPr>
        <w:t xml:space="preserve"> </w:t>
      </w:r>
    </w:p>
    <w:p>
      <w:r>
        <w:rPr>
          <w:rFonts w:hint="eastAsia"/>
        </w:rPr>
        <w:t xml:space="preserve">                                                         </w:t>
      </w:r>
    </w:p>
    <w:p>
      <w:r>
        <w:pict>
          <v:rect id="_x0000_s1115" o:spid="_x0000_s1115" o:spt="1" style="position:absolute;left:0pt;margin-left:5pt;margin-top:4.85pt;height:78.75pt;width:74.3pt;z-index:251666432;mso-width-relative:page;mso-height-relative:page;" coordsize="21600,21600">
            <v:path/>
            <v:fill focussize="0,0"/>
            <v:stroke/>
            <v:imagedata o:title=""/>
            <o:lock v:ext="edit"/>
            <v:textbox>
              <w:txbxContent>
                <w:p>
                  <w:pPr>
                    <w:rPr>
                      <w:rFonts w:ascii="仿宋" w:hAnsi="仿宋" w:eastAsia="仿宋"/>
                      <w:color w:val="000000"/>
                      <w:sz w:val="13"/>
                      <w:szCs w:val="13"/>
                    </w:rPr>
                  </w:pPr>
                </w:p>
                <w:p>
                  <w:pPr>
                    <w:rPr>
                      <w:rFonts w:asciiTheme="minorEastAsia" w:hAnsiTheme="minorEastAsia"/>
                      <w:sz w:val="13"/>
                      <w:szCs w:val="13"/>
                    </w:rPr>
                  </w:pPr>
                  <w:r>
                    <w:rPr>
                      <w:rFonts w:hint="eastAsia" w:asciiTheme="minorEastAsia" w:hAnsiTheme="minorEastAsia"/>
                      <w:color w:val="000000"/>
                      <w:sz w:val="13"/>
                      <w:szCs w:val="13"/>
                    </w:rPr>
                    <w:t>制作《查封（扣押）决定书》和清单。</w:t>
                  </w:r>
                </w:p>
              </w:txbxContent>
            </v:textbox>
          </v:rect>
        </w:pict>
      </w:r>
    </w:p>
    <w:p/>
    <w:p>
      <w:r>
        <w:rPr>
          <w:rFonts w:hint="eastAsia"/>
        </w:rPr>
        <w:t xml:space="preserve">                 </w:t>
      </w:r>
      <w:r>
        <w:rPr>
          <w:rFonts w:hint="eastAsia" w:asciiTheme="minorEastAsia" w:hAnsiTheme="minorEastAsia"/>
        </w:rPr>
        <w:t>→</w:t>
      </w:r>
    </w:p>
    <w:p/>
    <w:p/>
    <w:p/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</w:p>
    <w:p>
      <w:pPr>
        <w:rPr>
          <w:rFonts w:asciiTheme="minorEastAsia" w:hAnsiTheme="minorEastAsia"/>
          <w:sz w:val="24"/>
          <w:szCs w:val="24"/>
        </w:rPr>
      </w:pPr>
      <w:r>
        <w:rPr>
          <w:rFonts w:hint="eastAsia" w:asciiTheme="minorEastAsia" w:hAnsiTheme="minorEastAsia"/>
          <w:sz w:val="24"/>
          <w:szCs w:val="24"/>
        </w:rPr>
        <w:t>说明：根据《行政强制法》、《文化市场综合行政执法行政强制实施规范》相关规定制定本图。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entury Gothic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entury Gothic">
    <w:panose1 w:val="020B0502020202020204"/>
    <w:charset w:val="00"/>
    <w:family w:val="auto"/>
    <w:pitch w:val="default"/>
    <w:sig w:usb0="00000287" w:usb1="00000000" w:usb2="00000000" w:usb3="00000000" w:csb0="2000009F" w:csb1="DFD70000"/>
  </w:font>
  <w:font w:name="微软雅黑">
    <w:panose1 w:val="020B0503020204020204"/>
    <w:charset w:val="86"/>
    <w:family w:val="auto"/>
    <w:pitch w:val="default"/>
    <w:sig w:usb0="80000287" w:usb1="1A0F3C52" w:usb2="00000010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00BF"/>
    <w:rsid w:val="00005D28"/>
    <w:rsid w:val="00012784"/>
    <w:rsid w:val="0001635E"/>
    <w:rsid w:val="00021846"/>
    <w:rsid w:val="00036D65"/>
    <w:rsid w:val="00040C63"/>
    <w:rsid w:val="00042F85"/>
    <w:rsid w:val="00051F70"/>
    <w:rsid w:val="0005202A"/>
    <w:rsid w:val="00052AFA"/>
    <w:rsid w:val="000655BE"/>
    <w:rsid w:val="000655F3"/>
    <w:rsid w:val="00067FE4"/>
    <w:rsid w:val="000702CD"/>
    <w:rsid w:val="00073BE8"/>
    <w:rsid w:val="00074CF9"/>
    <w:rsid w:val="00084641"/>
    <w:rsid w:val="00087C33"/>
    <w:rsid w:val="0009411C"/>
    <w:rsid w:val="00095021"/>
    <w:rsid w:val="000A002F"/>
    <w:rsid w:val="000A59C2"/>
    <w:rsid w:val="000A669B"/>
    <w:rsid w:val="000B0099"/>
    <w:rsid w:val="000B72B7"/>
    <w:rsid w:val="000C124A"/>
    <w:rsid w:val="000C361A"/>
    <w:rsid w:val="000D033F"/>
    <w:rsid w:val="000D2530"/>
    <w:rsid w:val="000E379D"/>
    <w:rsid w:val="000E4A31"/>
    <w:rsid w:val="000E776F"/>
    <w:rsid w:val="000F122B"/>
    <w:rsid w:val="000F1A6A"/>
    <w:rsid w:val="000F57B8"/>
    <w:rsid w:val="000F6EFA"/>
    <w:rsid w:val="001000BF"/>
    <w:rsid w:val="001077DB"/>
    <w:rsid w:val="00126701"/>
    <w:rsid w:val="00142C1D"/>
    <w:rsid w:val="00144F88"/>
    <w:rsid w:val="001862A9"/>
    <w:rsid w:val="00187F06"/>
    <w:rsid w:val="00192813"/>
    <w:rsid w:val="001928D8"/>
    <w:rsid w:val="001A2EB7"/>
    <w:rsid w:val="001B4093"/>
    <w:rsid w:val="001B48F6"/>
    <w:rsid w:val="001C63E0"/>
    <w:rsid w:val="001D19E9"/>
    <w:rsid w:val="001E296F"/>
    <w:rsid w:val="001E4B0C"/>
    <w:rsid w:val="001E760C"/>
    <w:rsid w:val="001F476D"/>
    <w:rsid w:val="00204D00"/>
    <w:rsid w:val="00233B0A"/>
    <w:rsid w:val="002375CA"/>
    <w:rsid w:val="00240928"/>
    <w:rsid w:val="00262A36"/>
    <w:rsid w:val="002663A6"/>
    <w:rsid w:val="0027409D"/>
    <w:rsid w:val="002817EE"/>
    <w:rsid w:val="00290AA9"/>
    <w:rsid w:val="00292FEB"/>
    <w:rsid w:val="002B0A73"/>
    <w:rsid w:val="002B4EB8"/>
    <w:rsid w:val="002B7C79"/>
    <w:rsid w:val="002C1899"/>
    <w:rsid w:val="002C3EB5"/>
    <w:rsid w:val="002F0BFF"/>
    <w:rsid w:val="002F20C1"/>
    <w:rsid w:val="002F238C"/>
    <w:rsid w:val="002F39F4"/>
    <w:rsid w:val="00302BDE"/>
    <w:rsid w:val="003073F4"/>
    <w:rsid w:val="00313CF0"/>
    <w:rsid w:val="00315E88"/>
    <w:rsid w:val="0032130E"/>
    <w:rsid w:val="00325551"/>
    <w:rsid w:val="00327DDD"/>
    <w:rsid w:val="003318FA"/>
    <w:rsid w:val="0036013A"/>
    <w:rsid w:val="003605D3"/>
    <w:rsid w:val="003641FD"/>
    <w:rsid w:val="0036424D"/>
    <w:rsid w:val="00364D5D"/>
    <w:rsid w:val="003915ED"/>
    <w:rsid w:val="00391E70"/>
    <w:rsid w:val="0039759A"/>
    <w:rsid w:val="003D2853"/>
    <w:rsid w:val="00410AED"/>
    <w:rsid w:val="00416C18"/>
    <w:rsid w:val="00422AF0"/>
    <w:rsid w:val="0043437D"/>
    <w:rsid w:val="00442986"/>
    <w:rsid w:val="00442A8C"/>
    <w:rsid w:val="00453294"/>
    <w:rsid w:val="004558D7"/>
    <w:rsid w:val="00464D4C"/>
    <w:rsid w:val="004936B8"/>
    <w:rsid w:val="004A2DFB"/>
    <w:rsid w:val="004B11FD"/>
    <w:rsid w:val="004B58C0"/>
    <w:rsid w:val="004C479F"/>
    <w:rsid w:val="004D1739"/>
    <w:rsid w:val="004D1F29"/>
    <w:rsid w:val="004D4BB3"/>
    <w:rsid w:val="004E2CD8"/>
    <w:rsid w:val="004E565F"/>
    <w:rsid w:val="005028D3"/>
    <w:rsid w:val="0051738A"/>
    <w:rsid w:val="00523D9F"/>
    <w:rsid w:val="0052793E"/>
    <w:rsid w:val="00530822"/>
    <w:rsid w:val="005316FA"/>
    <w:rsid w:val="00535BA7"/>
    <w:rsid w:val="00543347"/>
    <w:rsid w:val="00550C75"/>
    <w:rsid w:val="0057179C"/>
    <w:rsid w:val="005727A9"/>
    <w:rsid w:val="00576474"/>
    <w:rsid w:val="00576B75"/>
    <w:rsid w:val="0058310C"/>
    <w:rsid w:val="00586BDD"/>
    <w:rsid w:val="005908A1"/>
    <w:rsid w:val="00593754"/>
    <w:rsid w:val="00594338"/>
    <w:rsid w:val="005966F0"/>
    <w:rsid w:val="005A4E52"/>
    <w:rsid w:val="005A79A4"/>
    <w:rsid w:val="005B0941"/>
    <w:rsid w:val="005B5E31"/>
    <w:rsid w:val="005C5EB0"/>
    <w:rsid w:val="005E0DE1"/>
    <w:rsid w:val="005E5E8C"/>
    <w:rsid w:val="005F0C1A"/>
    <w:rsid w:val="005F681B"/>
    <w:rsid w:val="005F6AA0"/>
    <w:rsid w:val="00600502"/>
    <w:rsid w:val="00630FC4"/>
    <w:rsid w:val="00635E83"/>
    <w:rsid w:val="006407A6"/>
    <w:rsid w:val="00644788"/>
    <w:rsid w:val="00646386"/>
    <w:rsid w:val="006700A3"/>
    <w:rsid w:val="0067042D"/>
    <w:rsid w:val="0068171E"/>
    <w:rsid w:val="00693F3F"/>
    <w:rsid w:val="00695E23"/>
    <w:rsid w:val="006A3362"/>
    <w:rsid w:val="006A608B"/>
    <w:rsid w:val="006B2092"/>
    <w:rsid w:val="006D1B6D"/>
    <w:rsid w:val="006D43A7"/>
    <w:rsid w:val="006E078F"/>
    <w:rsid w:val="006E2685"/>
    <w:rsid w:val="006F1869"/>
    <w:rsid w:val="0071384B"/>
    <w:rsid w:val="00717C73"/>
    <w:rsid w:val="00730B39"/>
    <w:rsid w:val="00732474"/>
    <w:rsid w:val="0073559E"/>
    <w:rsid w:val="00742DD6"/>
    <w:rsid w:val="00746D25"/>
    <w:rsid w:val="0075628E"/>
    <w:rsid w:val="007562DD"/>
    <w:rsid w:val="00762F31"/>
    <w:rsid w:val="00770B87"/>
    <w:rsid w:val="00773282"/>
    <w:rsid w:val="00781956"/>
    <w:rsid w:val="00782C64"/>
    <w:rsid w:val="00786335"/>
    <w:rsid w:val="007938E0"/>
    <w:rsid w:val="00797D02"/>
    <w:rsid w:val="007A6173"/>
    <w:rsid w:val="007B10F7"/>
    <w:rsid w:val="007B45D2"/>
    <w:rsid w:val="007B56B9"/>
    <w:rsid w:val="007C2551"/>
    <w:rsid w:val="007C342F"/>
    <w:rsid w:val="007D220E"/>
    <w:rsid w:val="007D3CEC"/>
    <w:rsid w:val="007E1F2D"/>
    <w:rsid w:val="007E6BA1"/>
    <w:rsid w:val="007F0DEE"/>
    <w:rsid w:val="00824682"/>
    <w:rsid w:val="008306C3"/>
    <w:rsid w:val="008407FE"/>
    <w:rsid w:val="008410E5"/>
    <w:rsid w:val="008424A5"/>
    <w:rsid w:val="0085162B"/>
    <w:rsid w:val="008604F8"/>
    <w:rsid w:val="008737AC"/>
    <w:rsid w:val="0088106E"/>
    <w:rsid w:val="00883032"/>
    <w:rsid w:val="00890BAF"/>
    <w:rsid w:val="00891DDB"/>
    <w:rsid w:val="008A116C"/>
    <w:rsid w:val="008A1ABE"/>
    <w:rsid w:val="008A2B02"/>
    <w:rsid w:val="008B0A22"/>
    <w:rsid w:val="008B6DC7"/>
    <w:rsid w:val="008C1549"/>
    <w:rsid w:val="008D560F"/>
    <w:rsid w:val="008E13A0"/>
    <w:rsid w:val="008E377A"/>
    <w:rsid w:val="009003AB"/>
    <w:rsid w:val="00917DA4"/>
    <w:rsid w:val="00923530"/>
    <w:rsid w:val="009249AF"/>
    <w:rsid w:val="00931585"/>
    <w:rsid w:val="009465AA"/>
    <w:rsid w:val="0094736C"/>
    <w:rsid w:val="00960321"/>
    <w:rsid w:val="009723AD"/>
    <w:rsid w:val="0097481A"/>
    <w:rsid w:val="0098598E"/>
    <w:rsid w:val="00997662"/>
    <w:rsid w:val="009B409A"/>
    <w:rsid w:val="009C1874"/>
    <w:rsid w:val="009C326F"/>
    <w:rsid w:val="009E757B"/>
    <w:rsid w:val="009F2099"/>
    <w:rsid w:val="00A02079"/>
    <w:rsid w:val="00A040A8"/>
    <w:rsid w:val="00A04342"/>
    <w:rsid w:val="00A079DC"/>
    <w:rsid w:val="00A16EDA"/>
    <w:rsid w:val="00A26C23"/>
    <w:rsid w:val="00A27286"/>
    <w:rsid w:val="00A27C48"/>
    <w:rsid w:val="00A3055C"/>
    <w:rsid w:val="00A41905"/>
    <w:rsid w:val="00A435CF"/>
    <w:rsid w:val="00A52BA0"/>
    <w:rsid w:val="00A60793"/>
    <w:rsid w:val="00A626C3"/>
    <w:rsid w:val="00A72071"/>
    <w:rsid w:val="00A72F14"/>
    <w:rsid w:val="00A75B92"/>
    <w:rsid w:val="00A76D9F"/>
    <w:rsid w:val="00A9187D"/>
    <w:rsid w:val="00A9255A"/>
    <w:rsid w:val="00A9412E"/>
    <w:rsid w:val="00AA1E36"/>
    <w:rsid w:val="00AA2677"/>
    <w:rsid w:val="00AB2608"/>
    <w:rsid w:val="00AB51A7"/>
    <w:rsid w:val="00AD1990"/>
    <w:rsid w:val="00AE486B"/>
    <w:rsid w:val="00AE588F"/>
    <w:rsid w:val="00AF176F"/>
    <w:rsid w:val="00AF2104"/>
    <w:rsid w:val="00B04A60"/>
    <w:rsid w:val="00B04D13"/>
    <w:rsid w:val="00B12B56"/>
    <w:rsid w:val="00B16FF8"/>
    <w:rsid w:val="00B247BA"/>
    <w:rsid w:val="00B43022"/>
    <w:rsid w:val="00B4441E"/>
    <w:rsid w:val="00B5191F"/>
    <w:rsid w:val="00B5601F"/>
    <w:rsid w:val="00B56E4E"/>
    <w:rsid w:val="00B57BBC"/>
    <w:rsid w:val="00B84F3E"/>
    <w:rsid w:val="00B872F8"/>
    <w:rsid w:val="00B924A0"/>
    <w:rsid w:val="00B932C1"/>
    <w:rsid w:val="00BB3D0A"/>
    <w:rsid w:val="00BB47D7"/>
    <w:rsid w:val="00BB5E56"/>
    <w:rsid w:val="00BB74C0"/>
    <w:rsid w:val="00BC1F56"/>
    <w:rsid w:val="00BE2085"/>
    <w:rsid w:val="00C11691"/>
    <w:rsid w:val="00C131B6"/>
    <w:rsid w:val="00C1398C"/>
    <w:rsid w:val="00C32666"/>
    <w:rsid w:val="00C32922"/>
    <w:rsid w:val="00C34DE8"/>
    <w:rsid w:val="00C47414"/>
    <w:rsid w:val="00C51955"/>
    <w:rsid w:val="00C52E4F"/>
    <w:rsid w:val="00C651B8"/>
    <w:rsid w:val="00C653F0"/>
    <w:rsid w:val="00C76778"/>
    <w:rsid w:val="00C76C7B"/>
    <w:rsid w:val="00C840F8"/>
    <w:rsid w:val="00CA4B5F"/>
    <w:rsid w:val="00CB0B93"/>
    <w:rsid w:val="00CE12E5"/>
    <w:rsid w:val="00CF6599"/>
    <w:rsid w:val="00D07AA4"/>
    <w:rsid w:val="00D1019C"/>
    <w:rsid w:val="00D20C8C"/>
    <w:rsid w:val="00D41BBE"/>
    <w:rsid w:val="00D650EF"/>
    <w:rsid w:val="00D668D6"/>
    <w:rsid w:val="00D70F55"/>
    <w:rsid w:val="00D7622F"/>
    <w:rsid w:val="00D771A8"/>
    <w:rsid w:val="00D82A31"/>
    <w:rsid w:val="00D85CB8"/>
    <w:rsid w:val="00D90324"/>
    <w:rsid w:val="00DA7633"/>
    <w:rsid w:val="00DB1AD6"/>
    <w:rsid w:val="00DB20D0"/>
    <w:rsid w:val="00DB3259"/>
    <w:rsid w:val="00DC52CB"/>
    <w:rsid w:val="00DE7297"/>
    <w:rsid w:val="00DF0EE5"/>
    <w:rsid w:val="00DF2A4C"/>
    <w:rsid w:val="00DF3CF0"/>
    <w:rsid w:val="00DF707F"/>
    <w:rsid w:val="00E01E29"/>
    <w:rsid w:val="00E1122C"/>
    <w:rsid w:val="00E11C46"/>
    <w:rsid w:val="00E16310"/>
    <w:rsid w:val="00E32382"/>
    <w:rsid w:val="00E33452"/>
    <w:rsid w:val="00E35BEF"/>
    <w:rsid w:val="00E47D5C"/>
    <w:rsid w:val="00E50978"/>
    <w:rsid w:val="00E5147C"/>
    <w:rsid w:val="00E54213"/>
    <w:rsid w:val="00E56C44"/>
    <w:rsid w:val="00E74D62"/>
    <w:rsid w:val="00E82A56"/>
    <w:rsid w:val="00E86D1C"/>
    <w:rsid w:val="00E93AE0"/>
    <w:rsid w:val="00EA296E"/>
    <w:rsid w:val="00EB0CBB"/>
    <w:rsid w:val="00EB61AD"/>
    <w:rsid w:val="00EE15FC"/>
    <w:rsid w:val="00EE30B3"/>
    <w:rsid w:val="00EE38DD"/>
    <w:rsid w:val="00EF72D7"/>
    <w:rsid w:val="00F02078"/>
    <w:rsid w:val="00F0419F"/>
    <w:rsid w:val="00F4702B"/>
    <w:rsid w:val="00F50AB2"/>
    <w:rsid w:val="00F568DA"/>
    <w:rsid w:val="00F75F27"/>
    <w:rsid w:val="00F84DEE"/>
    <w:rsid w:val="00F858EA"/>
    <w:rsid w:val="00F91369"/>
    <w:rsid w:val="00FD3ADB"/>
    <w:rsid w:val="00FE1206"/>
    <w:rsid w:val="00FE194D"/>
    <w:rsid w:val="00FF217F"/>
    <w:rsid w:val="00FF2C60"/>
    <w:rsid w:val="00FF6745"/>
    <w:rsid w:val="3473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0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9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style41"/>
    <w:basedOn w:val="6"/>
    <w:uiPriority w:val="0"/>
    <w:rPr>
      <w:sz w:val="18"/>
      <w:szCs w:val="18"/>
    </w:rPr>
  </w:style>
  <w:style w:type="paragraph" w:styleId="8">
    <w:name w:val="List Paragraph"/>
    <w:basedOn w:val="1"/>
    <w:qFormat/>
    <w:uiPriority w:val="34"/>
    <w:pPr>
      <w:ind w:firstLine="420" w:firstLineChars="200"/>
    </w:pPr>
  </w:style>
  <w:style w:type="character" w:customStyle="1" w:styleId="9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10">
    <w:name w:val="页脚 Char"/>
    <w:basedOn w:val="6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106"/>
    <customShpInfo spid="_x0000_s1105"/>
    <customShpInfo spid="_x0000_s1104"/>
    <customShpInfo spid="_x0000_s1118"/>
    <customShpInfo spid="_x0000_s1109"/>
    <customShpInfo spid="_x0000_s1110"/>
    <customShpInfo spid="_x0000_s1112"/>
    <customShpInfo spid="_x0000_s1116"/>
    <customShpInfo spid="_x0000_s1111"/>
    <customShpInfo spid="_x0000_s1115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93</Words>
  <Characters>534</Characters>
  <Lines>4</Lines>
  <Paragraphs>1</Paragraphs>
  <TotalTime>312</TotalTime>
  <ScaleCrop>false</ScaleCrop>
  <LinksUpToDate>false</LinksUpToDate>
  <CharactersWithSpaces>626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2019-08-13T00:41:00Z</dcterms:created>
  <dc:creator>未定义</dc:creator>
  <cp:lastModifiedBy>未定义</cp:lastModifiedBy>
  <dcterms:modified xsi:type="dcterms:W3CDTF">2019-09-23T01:53:41Z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